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2021年项目支出绩效评价报告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（环卫、绿化、法律服务、文化建设费用）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（一）项目概况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环卫、绿化、法律服务、文化建设费用项目执行支出，根据柳财预【2021】47号关于下达专项资金分配指标，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用于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法律顾问服务费5万元，环卫、绿化20余万元、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文化建设方面（览虫书屋）20余万元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（二）项目绩效目标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用于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用于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法律顾问服务费5万元，环卫、绿化20余万元、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文化建设方面（览虫书屋）20余万元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，资金已全部支付。保证了览虫书屋正常运行，环卫、绿化工作顺利开展。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二、绩效评价指标分析。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（一）项目决策情况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项目党镇联席会议研究决定，纳入年度工作计划，具体由各项目负责人承办。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项目产出情况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本项目于2019年实施，其中用于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法律顾问服务费5万元，环卫、绿化20余万元、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文化建设方面（览虫书屋）20余万元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项目效益情况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目前，以上项目已全部完工，根据项目实施有关制度规定，在环卫、文化建设施工过程中，政府指派专职人员负责技术指导、质量把关，目前已通过组织有关人员验收合格，并交付使用。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三、主要经验及做法、存在的问题及原因分析。</w:t>
      </w: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项目全部由本单位按照规定组织实施。实施过程严格按照本单位制定的财务管理制度执行，做到了规范有序。为扎实推进工作，各分管领导及负责人对各自涉及的项目都要组织验收合格，财务负责人审验合格，签字方可付款。</w:t>
      </w: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2021年项目支出绩效评价报告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（拆迁违建倾倒建筑垃圾水泥）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（一）项目概况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拆迁违建倾倒建筑垃圾水泥项目执行支出，根据柳财预【2021】47号“关于下达专项资金分配指标”，拆迁违建倾倒建筑垃圾水泥地面复垦费用50万元。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（二）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镇政府积极响应全县环境卫生整治暨“五城联创”工作，加大对卫片执法的处理力度，组织力量对部分违建项目进行了拆除，约2万多平米，同时进行垃圾的清理、土地的复垦。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二、绩效评价指标分析。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（一）项目决策情况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项目党镇联席会议研究决定，纳入年度工作计划，具体由各项目负责人承办。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（二）项目产出情况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拆迁违建倾倒建筑垃圾水泥地面复垦费用50万元。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（三）项目效益情况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本项目于2018年10月起实施，属于河坝违建拆除工程，全长1.9公里。经多次实地勘察，该工程属于水泥沙浆砌筑工程，年度预算资金总额50万元，经组织有关人员验收合格已投入使用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确定柳家坡村段修建弃渣场，总投资617.02万元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并于2020年已交付使用。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三、主要经验及做法、存在的问题及原因分析</w:t>
      </w: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项目全部由本单位按照规定组织实施。实施过程严格按照本单位制定的财务管理制度执行，做到了规范有序。为扎实推进工作，各分管领导及负责人对各自涉及的项目都要组织验收合格，财务负责人审验合格，签字方可付款。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2021年项目支出绩效评价报告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（代表活动经费、三基建设、食堂补贴、云视讯、人武经费）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一、基本情况</w:t>
      </w:r>
    </w:p>
    <w:p>
      <w:pPr>
        <w:numPr>
          <w:ilvl w:val="0"/>
          <w:numId w:val="0"/>
        </w:numPr>
        <w:ind w:firstLine="6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（一）项目概况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2021年代表活动经费、三基建设经费、食堂补贴、云视讯服务费、人武工作经费项目执行支出，根据柳财预【2021】30号关于批复下达2021年部门预算指标的通知，2021年代表活动经费90600元（代表活动经费600元/人，共30600元，人大工作经费10000元，换届经费50000元）、三基建设经费600000元、食堂补贴112000元、云视讯服务费12000元、人武工作经费38000元，合计852600元。</w:t>
      </w:r>
    </w:p>
    <w:p>
      <w:pPr>
        <w:numPr>
          <w:ilvl w:val="0"/>
          <w:numId w:val="3"/>
        </w:numPr>
        <w:ind w:firstLine="6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项目绩效目标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2021年代表活动经费90600元（代表活动经费600元/人，共30600元，人大工作经费10000元，换届经费50000元）、三基建设经费600000元、食堂补贴112000元、云视讯服务费12000元、人武工作经费38000元，已全部到位。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二、绩效评价指标分析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（一）项目决策情况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项目已纳入年初预算，本单位根据预算执行。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（二）项目产出情况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2021年代表活动经费90600元（代表活动经费600元/人，共30600元，人大工作经费10000元，换届经费50000元）、三基建设经费600000元、食堂补贴112000元、云视讯服务费12000元、人武工作经费38000元，已全部到位。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项目效益情况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各项工作经费已全部按时足额支付。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三、主要经验及做法、存在的问题及原因分析。</w:t>
      </w: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项目全部由本单位按照规定组织实施。实施过程严格按照本单位制定的财务管理制度执行，做到了规范有序。为扎实推进工作，各分管领导及负责人对各自涉及的项目都要组织验收合格，财务负责人审验合格，签字方可付款。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1AF22"/>
    <w:multiLevelType w:val="singleLevel"/>
    <w:tmpl w:val="85B1AF2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47C3B1C"/>
    <w:multiLevelType w:val="singleLevel"/>
    <w:tmpl w:val="A47C3B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7AD83AE"/>
    <w:multiLevelType w:val="singleLevel"/>
    <w:tmpl w:val="F7AD83A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OTQ5ZDZjOWVmNzU3NDk2YWNiODI1ZGFjNjY0YTcifQ=="/>
  </w:docVars>
  <w:rsids>
    <w:rsidRoot w:val="00000000"/>
    <w:rsid w:val="008A720E"/>
    <w:rsid w:val="00F1009B"/>
    <w:rsid w:val="01F2568D"/>
    <w:rsid w:val="02276770"/>
    <w:rsid w:val="029E2C9C"/>
    <w:rsid w:val="03F07CC3"/>
    <w:rsid w:val="042C3BDD"/>
    <w:rsid w:val="04756CD2"/>
    <w:rsid w:val="05FA2ED0"/>
    <w:rsid w:val="07786618"/>
    <w:rsid w:val="11877731"/>
    <w:rsid w:val="13C8599A"/>
    <w:rsid w:val="191C4866"/>
    <w:rsid w:val="1B5E663A"/>
    <w:rsid w:val="1BF95659"/>
    <w:rsid w:val="1C721ADC"/>
    <w:rsid w:val="1D7A500C"/>
    <w:rsid w:val="20147424"/>
    <w:rsid w:val="2129403A"/>
    <w:rsid w:val="21CC5682"/>
    <w:rsid w:val="2EF67EF9"/>
    <w:rsid w:val="31CE62AB"/>
    <w:rsid w:val="32591109"/>
    <w:rsid w:val="32FB7F01"/>
    <w:rsid w:val="33174EB5"/>
    <w:rsid w:val="33367896"/>
    <w:rsid w:val="34B610ED"/>
    <w:rsid w:val="360D415F"/>
    <w:rsid w:val="366C0B75"/>
    <w:rsid w:val="39B11761"/>
    <w:rsid w:val="3F982B86"/>
    <w:rsid w:val="41924D15"/>
    <w:rsid w:val="421F5D92"/>
    <w:rsid w:val="4562177D"/>
    <w:rsid w:val="47483844"/>
    <w:rsid w:val="487753C1"/>
    <w:rsid w:val="4AAE12AF"/>
    <w:rsid w:val="4B5C71BC"/>
    <w:rsid w:val="4D6E22BC"/>
    <w:rsid w:val="4FC4051D"/>
    <w:rsid w:val="50ED31E1"/>
    <w:rsid w:val="529363EE"/>
    <w:rsid w:val="54C120D0"/>
    <w:rsid w:val="568023AE"/>
    <w:rsid w:val="5A417408"/>
    <w:rsid w:val="5D7F0889"/>
    <w:rsid w:val="5E2D5257"/>
    <w:rsid w:val="5E86468C"/>
    <w:rsid w:val="624233CA"/>
    <w:rsid w:val="62FC0602"/>
    <w:rsid w:val="642D6F15"/>
    <w:rsid w:val="650835A9"/>
    <w:rsid w:val="66A16E86"/>
    <w:rsid w:val="69310391"/>
    <w:rsid w:val="693E5AEC"/>
    <w:rsid w:val="6CB173BC"/>
    <w:rsid w:val="6D2D584D"/>
    <w:rsid w:val="6FE302DC"/>
    <w:rsid w:val="731A4195"/>
    <w:rsid w:val="7516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1605</Words>
  <Characters>1771</Characters>
  <Lines>0</Lines>
  <Paragraphs>0</Paragraphs>
  <TotalTime>4</TotalTime>
  <ScaleCrop>false</ScaleCrop>
  <LinksUpToDate>false</LinksUpToDate>
  <CharactersWithSpaces>1777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2022-09-15T07:49:00Z</dcterms:created>
  <dc:creator>Administrator</dc:creator>
  <cp:lastModifiedBy>愈远愈好</cp:lastModifiedBy>
  <cp:lastPrinted>2022-11-02T06:56:27Z</cp:lastPrinted>
  <dcterms:modified xsi:type="dcterms:W3CDTF">2022-11-02T06:59:24Z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E90FB3B3582B406EB938B2FD1BFDF9C0</vt:lpwstr>
  </property>
</Properties>
</file>