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8" w:lineRule="exact"/>
        <w:textAlignment w:val="baseline"/>
        <w:rPr>
          <w:rFonts w:hint="eastAsia" w:ascii="黑体" w:hAnsi="黑体" w:eastAsia="黑体" w:cs="黑体"/>
          <w:spacing w:val="6"/>
          <w:sz w:val="32"/>
          <w:szCs w:val="32"/>
        </w:rPr>
      </w:pPr>
      <w:r>
        <w:rPr>
          <w:rFonts w:hint="eastAsia" w:ascii="黑体" w:hAnsi="黑体" w:eastAsia="黑体" w:cs="黑体"/>
          <w:spacing w:val="6"/>
          <w:sz w:val="32"/>
          <w:szCs w:val="32"/>
        </w:rPr>
        <w:t>附件</w:t>
      </w:r>
    </w:p>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黑体" w:hAnsi="黑体" w:eastAsia="黑体" w:cs="黑体"/>
          <w:spacing w:val="6"/>
          <w:sz w:val="32"/>
          <w:szCs w:val="32"/>
        </w:rPr>
      </w:pPr>
    </w:p>
    <w:p>
      <w:pPr>
        <w:keepNext w:val="0"/>
        <w:keepLines w:val="0"/>
        <w:pageBreakBefore w:val="0"/>
        <w:wordWrap/>
        <w:overflowPunct/>
        <w:topLinePunct w:val="0"/>
        <w:bidi w:val="0"/>
        <w:adjustRightInd w:val="0"/>
        <w:snapToGrid w:val="0"/>
        <w:spacing w:line="578"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6"/>
          <w:sz w:val="44"/>
          <w:szCs w:val="44"/>
          <w:lang w:eastAsia="zh-CN"/>
        </w:rPr>
        <w:t>柳林县</w:t>
      </w:r>
      <w:r>
        <w:rPr>
          <w:rFonts w:hint="eastAsia" w:ascii="方正小标宋简体" w:hAnsi="方正小标宋简体" w:eastAsia="方正小标宋简体" w:cs="方正小标宋简体"/>
          <w:b w:val="0"/>
          <w:bCs w:val="0"/>
          <w:spacing w:val="-6"/>
          <w:sz w:val="44"/>
          <w:szCs w:val="44"/>
        </w:rPr>
        <w:t>下放乡镇人民政府行政执法职权指导目录</w:t>
      </w:r>
    </w:p>
    <w:tbl>
      <w:tblPr>
        <w:tblStyle w:val="4"/>
        <w:tblpPr w:leftFromText="180" w:rightFromText="180" w:vertAnchor="text" w:horzAnchor="page" w:tblpX="2119" w:tblpY="272"/>
        <w:tblOverlap w:val="never"/>
        <w:tblW w:w="12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3570"/>
        <w:gridCol w:w="510"/>
        <w:gridCol w:w="6841"/>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序号</w:t>
            </w:r>
          </w:p>
        </w:tc>
        <w:tc>
          <w:tcPr>
            <w:tcW w:w="3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lang w:eastAsia="zh-CN"/>
              </w:rPr>
              <w:t>事项</w:t>
            </w:r>
            <w:r>
              <w:rPr>
                <w:rFonts w:hint="eastAsia" w:ascii="仿宋_GB2312" w:hAnsi="仿宋_GB2312" w:eastAsia="仿宋_GB2312" w:cs="仿宋_GB2312"/>
                <w:b/>
                <w:bCs/>
                <w:spacing w:val="-4"/>
                <w:sz w:val="21"/>
                <w:szCs w:val="21"/>
              </w:rPr>
              <w:t>名称</w:t>
            </w:r>
          </w:p>
        </w:tc>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lang w:eastAsia="zh-CN"/>
              </w:rPr>
              <w:t>事项</w:t>
            </w:r>
            <w:r>
              <w:rPr>
                <w:rFonts w:hint="eastAsia" w:ascii="仿宋_GB2312" w:hAnsi="仿宋_GB2312" w:eastAsia="仿宋_GB2312" w:cs="仿宋_GB2312"/>
                <w:b/>
                <w:bCs/>
                <w:spacing w:val="-5"/>
                <w:sz w:val="21"/>
                <w:szCs w:val="21"/>
              </w:rPr>
              <w:t>类型</w:t>
            </w:r>
          </w:p>
        </w:tc>
        <w:tc>
          <w:tcPr>
            <w:tcW w:w="68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lang w:eastAsia="zh-CN"/>
              </w:rPr>
              <w:t>设定</w:t>
            </w:r>
            <w:r>
              <w:rPr>
                <w:rFonts w:hint="eastAsia" w:ascii="仿宋_GB2312" w:hAnsi="仿宋_GB2312" w:eastAsia="仿宋_GB2312" w:cs="仿宋_GB2312"/>
                <w:b/>
                <w:bCs/>
                <w:spacing w:val="-4"/>
                <w:sz w:val="21"/>
                <w:szCs w:val="21"/>
              </w:rPr>
              <w:t>依据</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b/>
                <w:bCs/>
                <w:spacing w:val="5"/>
                <w:sz w:val="21"/>
                <w:szCs w:val="21"/>
                <w:lang w:eastAsia="zh-CN"/>
              </w:rPr>
            </w:pPr>
            <w:r>
              <w:rPr>
                <w:rFonts w:hint="eastAsia" w:ascii="仿宋_GB2312" w:hAnsi="仿宋_GB2312" w:eastAsia="仿宋_GB2312" w:cs="仿宋_GB2312"/>
                <w:b/>
                <w:bCs/>
                <w:spacing w:val="5"/>
                <w:sz w:val="21"/>
                <w:szCs w:val="21"/>
                <w:lang w:eastAsia="zh-CN"/>
              </w:rPr>
              <w:t>县直指导</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pacing w:val="5"/>
                <w:sz w:val="21"/>
                <w:szCs w:val="21"/>
                <w:lang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3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对损毁永久性测量标志或使其失去使用效能的</w:t>
            </w:r>
            <w:r>
              <w:rPr>
                <w:rFonts w:hint="eastAsia" w:ascii="仿宋_GB2312" w:hAnsi="仿宋_GB2312" w:eastAsia="仿宋_GB2312" w:cs="仿宋_GB2312"/>
                <w:spacing w:val="5"/>
                <w:sz w:val="22"/>
                <w:szCs w:val="22"/>
              </w:rPr>
              <w:t>行为的处罚</w:t>
            </w:r>
          </w:p>
        </w:tc>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8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《中华人民共和国测绘法》第六十四条</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15"/>
              <w:jc w:val="left"/>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《中华人民共和国测量标志保护条例》(国务院令第</w:t>
            </w:r>
            <w:r>
              <w:rPr>
                <w:rFonts w:hint="eastAsia" w:ascii="仿宋_GB2312" w:hAnsi="仿宋_GB2312" w:eastAsia="仿宋_GB2312" w:cs="仿宋_GB2312"/>
                <w:spacing w:val="2"/>
                <w:sz w:val="21"/>
                <w:szCs w:val="21"/>
              </w:rPr>
              <w:t>203号)第二十二</w:t>
            </w:r>
            <w:r>
              <w:rPr>
                <w:rFonts w:hint="eastAsia" w:ascii="仿宋_GB2312" w:hAnsi="仿宋_GB2312" w:eastAsia="仿宋_GB2312" w:cs="仿宋_GB2312"/>
                <w:spacing w:val="-2"/>
                <w:sz w:val="21"/>
                <w:szCs w:val="21"/>
              </w:rPr>
              <w:t>条、第二十三条</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1"/>
                <w:szCs w:val="21"/>
              </w:rPr>
              <w:t>《山西省测量标志管理规定》(山西省人民政府令第140号</w:t>
            </w:r>
            <w:r>
              <w:rPr>
                <w:rFonts w:hint="eastAsia" w:ascii="仿宋_GB2312" w:hAnsi="仿宋_GB2312" w:eastAsia="仿宋_GB2312" w:cs="仿宋_GB2312"/>
                <w:spacing w:val="7"/>
                <w:sz w:val="21"/>
                <w:szCs w:val="21"/>
              </w:rPr>
              <w:t>)第三十一条</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pacing w:val="1"/>
                <w:sz w:val="20"/>
                <w:szCs w:val="20"/>
                <w:lang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3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对占用耕地建窑、建坟或者擅自在耕地上建</w:t>
            </w:r>
            <w:r>
              <w:rPr>
                <w:rFonts w:hint="eastAsia" w:ascii="仿宋_GB2312" w:hAnsi="仿宋_GB2312" w:eastAsia="仿宋_GB2312" w:cs="仿宋_GB2312"/>
                <w:spacing w:val="-1"/>
                <w:sz w:val="22"/>
                <w:szCs w:val="22"/>
              </w:rPr>
              <w:t>房、挖砂、采石、采矿、取土等破坏种植条件</w:t>
            </w:r>
            <w:r>
              <w:rPr>
                <w:rFonts w:hint="eastAsia" w:ascii="仿宋_GB2312" w:hAnsi="仿宋_GB2312" w:eastAsia="仿宋_GB2312" w:cs="仿宋_GB2312"/>
                <w:spacing w:val="4"/>
                <w:sz w:val="22"/>
                <w:szCs w:val="22"/>
              </w:rPr>
              <w:t>的行为的处罚</w:t>
            </w:r>
          </w:p>
        </w:tc>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8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《中华人民共和国土地管理法》第七十五条</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pacing w:val="1"/>
                <w:sz w:val="20"/>
                <w:szCs w:val="20"/>
                <w:lang w:eastAsia="zh-CN"/>
              </w:rPr>
              <w:t>县自然资源局县农业农村局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3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对未按照规定设置大气污染物排放口的行为的</w:t>
            </w:r>
            <w:r>
              <w:rPr>
                <w:rFonts w:hint="eastAsia" w:ascii="仿宋_GB2312" w:hAnsi="仿宋_GB2312" w:eastAsia="仿宋_GB2312" w:cs="仿宋_GB2312"/>
                <w:spacing w:val="31"/>
                <w:sz w:val="22"/>
                <w:szCs w:val="22"/>
              </w:rPr>
              <w:t>处罚</w:t>
            </w:r>
          </w:p>
        </w:tc>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8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《中华人民共和国大气污染防治法》第一百条</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pacing w:val="1"/>
                <w:sz w:val="20"/>
                <w:szCs w:val="20"/>
                <w:lang w:eastAsia="zh-CN"/>
              </w:rPr>
            </w:pPr>
            <w:r>
              <w:rPr>
                <w:rFonts w:hint="eastAsia" w:ascii="仿宋_GB2312" w:hAnsi="仿宋_GB2312" w:eastAsia="仿宋_GB2312" w:cs="仿宋_GB2312"/>
                <w:spacing w:val="1"/>
                <w:sz w:val="20"/>
                <w:szCs w:val="20"/>
                <w:lang w:eastAsia="zh-CN"/>
              </w:rPr>
              <w:t>市生态环境局</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pacing w:val="1"/>
                <w:sz w:val="20"/>
                <w:szCs w:val="20"/>
                <w:lang w:eastAsia="zh-CN"/>
              </w:rPr>
              <w:t>柳林分局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3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对畜禽养殖废弃物未进行综合利用和无害化处</w:t>
            </w:r>
            <w:r>
              <w:rPr>
                <w:rFonts w:hint="eastAsia" w:ascii="仿宋_GB2312" w:hAnsi="仿宋_GB2312" w:eastAsia="仿宋_GB2312" w:cs="仿宋_GB2312"/>
                <w:spacing w:val="3"/>
                <w:sz w:val="22"/>
                <w:szCs w:val="22"/>
              </w:rPr>
              <w:t>理的行为的处罚</w:t>
            </w:r>
          </w:p>
        </w:tc>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8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《畜禽规模养殖污染防治条例》(国务院令第643号)第三十九条</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pacing w:val="1"/>
                <w:sz w:val="20"/>
                <w:szCs w:val="20"/>
                <w:lang w:eastAsia="zh-CN"/>
              </w:rPr>
            </w:pPr>
            <w:r>
              <w:rPr>
                <w:rFonts w:hint="eastAsia" w:ascii="仿宋_GB2312" w:hAnsi="仿宋_GB2312" w:eastAsia="仿宋_GB2312" w:cs="仿宋_GB2312"/>
                <w:spacing w:val="1"/>
                <w:sz w:val="20"/>
                <w:szCs w:val="20"/>
                <w:lang w:eastAsia="zh-CN"/>
              </w:rPr>
              <w:t>市生态环境局</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lang w:eastAsia="zh-CN"/>
              </w:rPr>
              <w:t>柳林分局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3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对露天焚烧秸秆、落叶等产生烟尘污染物质行</w:t>
            </w:r>
            <w:r>
              <w:rPr>
                <w:rFonts w:hint="eastAsia" w:ascii="仿宋_GB2312" w:hAnsi="仿宋_GB2312" w:eastAsia="仿宋_GB2312" w:cs="仿宋_GB2312"/>
                <w:spacing w:val="6"/>
                <w:sz w:val="22"/>
                <w:szCs w:val="22"/>
              </w:rPr>
              <w:t>为的处罚</w:t>
            </w:r>
          </w:p>
        </w:tc>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8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《中华人民共和国大气污染防治法》第一百一十</w:t>
            </w:r>
            <w:r>
              <w:rPr>
                <w:rFonts w:hint="eastAsia" w:ascii="仿宋_GB2312" w:hAnsi="仿宋_GB2312" w:eastAsia="仿宋_GB2312" w:cs="仿宋_GB2312"/>
                <w:spacing w:val="4"/>
                <w:sz w:val="22"/>
                <w:szCs w:val="22"/>
              </w:rPr>
              <w:t>九条</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pacing w:val="1"/>
                <w:sz w:val="20"/>
                <w:szCs w:val="20"/>
                <w:lang w:eastAsia="zh-CN"/>
              </w:rPr>
            </w:pPr>
            <w:r>
              <w:rPr>
                <w:rFonts w:hint="eastAsia" w:ascii="仿宋_GB2312" w:hAnsi="仿宋_GB2312" w:eastAsia="仿宋_GB2312" w:cs="仿宋_GB2312"/>
                <w:spacing w:val="1"/>
                <w:sz w:val="20"/>
                <w:szCs w:val="20"/>
                <w:lang w:eastAsia="zh-CN"/>
              </w:rPr>
              <w:t>市生态环境局</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lang w:eastAsia="zh-CN"/>
              </w:rPr>
              <w:t>柳林分局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89" w:hRule="atLeast"/>
        </w:trPr>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3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对拒绝现场检查或被检查时弄虚作假的行为的</w:t>
            </w:r>
            <w:r>
              <w:rPr>
                <w:rFonts w:hint="eastAsia" w:ascii="仿宋_GB2312" w:hAnsi="仿宋_GB2312" w:eastAsia="仿宋_GB2312" w:cs="仿宋_GB2312"/>
                <w:spacing w:val="31"/>
                <w:sz w:val="22"/>
                <w:szCs w:val="22"/>
              </w:rPr>
              <w:t>处罚</w:t>
            </w:r>
          </w:p>
        </w:tc>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8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《中华人民共和国水污染防治法》第八十一条</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《中华人民共和国大气污染防治法》第九十八条</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《中华人民共和国固体废物污染环境防治法》第一百零三条</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《中华人民共和国环境噪声污染防治法》第五十五条</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《中华人民共和国放射性污染防治法》第四十九条</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《医疗废物管理条例》(国务院令第380号)第五十条</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jc w:val="left"/>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《放射性废物安全管理条例》(国务院令第61</w:t>
            </w:r>
            <w:r>
              <w:rPr>
                <w:rFonts w:hint="eastAsia" w:ascii="仿宋_GB2312" w:hAnsi="仿宋_GB2312" w:eastAsia="仿宋_GB2312" w:cs="仿宋_GB2312"/>
                <w:spacing w:val="13"/>
                <w:sz w:val="20"/>
                <w:szCs w:val="20"/>
              </w:rPr>
              <w:t>2号)第四十一条</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hanging="104"/>
              <w:jc w:val="both"/>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《医疗废物管理行政处罚办法(试行)》(2004年国家环境保护总局令</w:t>
            </w:r>
            <w:r>
              <w:rPr>
                <w:rFonts w:hint="eastAsia" w:ascii="仿宋_GB2312" w:hAnsi="仿宋_GB2312" w:eastAsia="仿宋_GB2312" w:cs="仿宋_GB2312"/>
                <w:spacing w:val="12"/>
                <w:sz w:val="20"/>
                <w:szCs w:val="20"/>
              </w:rPr>
              <w:t>第21号，2010年修正)第十二条</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0" w:right="0" w:firstLine="5"/>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0"/>
                <w:szCs w:val="20"/>
              </w:rPr>
              <w:t>《电子废物污染环境防治管理办法》(2007年国家环境保护总局令第40</w:t>
            </w:r>
            <w:r>
              <w:rPr>
                <w:rFonts w:hint="eastAsia" w:ascii="仿宋_GB2312" w:hAnsi="仿宋_GB2312" w:eastAsia="仿宋_GB2312" w:cs="仿宋_GB2312"/>
                <w:spacing w:val="35"/>
                <w:sz w:val="20"/>
                <w:szCs w:val="20"/>
              </w:rPr>
              <w:t>号)第十九条</w:t>
            </w:r>
          </w:p>
        </w:tc>
        <w:tc>
          <w:tcPr>
            <w:tcW w:w="124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pacing w:val="1"/>
                <w:sz w:val="20"/>
                <w:szCs w:val="20"/>
                <w:lang w:eastAsia="zh-CN"/>
              </w:rPr>
            </w:pPr>
            <w:r>
              <w:rPr>
                <w:rFonts w:hint="eastAsia" w:ascii="仿宋_GB2312" w:hAnsi="仿宋_GB2312" w:eastAsia="仿宋_GB2312" w:cs="仿宋_GB2312"/>
                <w:spacing w:val="1"/>
                <w:sz w:val="20"/>
                <w:szCs w:val="20"/>
                <w:lang w:eastAsia="zh-CN"/>
              </w:rPr>
              <w:t>市生态环境局</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lang w:eastAsia="zh-CN"/>
              </w:rPr>
              <w:t>柳林分局</w:t>
            </w:r>
          </w:p>
        </w:tc>
      </w:tr>
    </w:tbl>
    <w:p>
      <w:pPr>
        <w:sectPr>
          <w:footerReference r:id="rId5" w:type="default"/>
          <w:pgSz w:w="16849" w:h="11922" w:orient="landscape"/>
          <w:pgMar w:top="1587" w:right="1984" w:bottom="1474" w:left="2098" w:header="0" w:footer="0" w:gutter="0"/>
          <w:cols w:space="0" w:num="1"/>
          <w:rtlGutter w:val="0"/>
          <w:docGrid w:linePitch="0" w:charSpace="0"/>
        </w:sectPr>
      </w:pPr>
    </w:p>
    <w:tbl>
      <w:tblPr>
        <w:tblStyle w:val="4"/>
        <w:tblpPr w:leftFromText="180" w:rightFromText="180" w:vertAnchor="text" w:horzAnchor="page" w:tblpX="2119" w:tblpY="3"/>
        <w:tblOverlap w:val="never"/>
        <w:tblW w:w="127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3570"/>
        <w:gridCol w:w="525"/>
        <w:gridCol w:w="6825"/>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4" w:hRule="atLeast"/>
        </w:trPr>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2"/>
                <w:sz w:val="22"/>
                <w:szCs w:val="22"/>
              </w:rPr>
              <w:t>序号</w:t>
            </w:r>
          </w:p>
        </w:tc>
        <w:tc>
          <w:tcPr>
            <w:tcW w:w="3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4"/>
                <w:sz w:val="22"/>
                <w:szCs w:val="22"/>
                <w:lang w:eastAsia="zh-CN"/>
              </w:rPr>
              <w:t>事项</w:t>
            </w:r>
            <w:r>
              <w:rPr>
                <w:rFonts w:hint="eastAsia" w:ascii="仿宋_GB2312" w:hAnsi="仿宋_GB2312" w:eastAsia="仿宋_GB2312" w:cs="仿宋_GB2312"/>
                <w:b/>
                <w:bCs/>
                <w:spacing w:val="-4"/>
                <w:sz w:val="22"/>
                <w:szCs w:val="22"/>
              </w:rPr>
              <w:t>名称</w:t>
            </w:r>
          </w:p>
        </w:tc>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5"/>
                <w:sz w:val="22"/>
                <w:szCs w:val="22"/>
                <w:lang w:eastAsia="zh-CN"/>
              </w:rPr>
              <w:t>事项</w:t>
            </w:r>
            <w:r>
              <w:rPr>
                <w:rFonts w:hint="eastAsia" w:ascii="仿宋_GB2312" w:hAnsi="仿宋_GB2312" w:eastAsia="仿宋_GB2312" w:cs="仿宋_GB2312"/>
                <w:b/>
                <w:bCs/>
                <w:spacing w:val="-5"/>
                <w:sz w:val="22"/>
                <w:szCs w:val="22"/>
              </w:rPr>
              <w:t>类型</w:t>
            </w:r>
          </w:p>
        </w:tc>
        <w:tc>
          <w:tcPr>
            <w:tcW w:w="68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4"/>
                <w:sz w:val="22"/>
                <w:szCs w:val="22"/>
                <w:lang w:eastAsia="zh-CN"/>
              </w:rPr>
              <w:t>设定</w:t>
            </w:r>
            <w:r>
              <w:rPr>
                <w:rFonts w:hint="eastAsia" w:ascii="仿宋_GB2312" w:hAnsi="仿宋_GB2312" w:eastAsia="仿宋_GB2312" w:cs="仿宋_GB2312"/>
                <w:b/>
                <w:bCs/>
                <w:spacing w:val="-4"/>
                <w:sz w:val="22"/>
                <w:szCs w:val="22"/>
              </w:rPr>
              <w:t>依据</w:t>
            </w:r>
          </w:p>
        </w:tc>
        <w:tc>
          <w:tcPr>
            <w:tcW w:w="13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b/>
                <w:bCs/>
                <w:spacing w:val="5"/>
                <w:sz w:val="22"/>
                <w:szCs w:val="22"/>
                <w:lang w:eastAsia="zh-CN"/>
              </w:rPr>
            </w:pPr>
            <w:r>
              <w:rPr>
                <w:rFonts w:hint="eastAsia" w:ascii="仿宋_GB2312" w:hAnsi="仿宋_GB2312" w:eastAsia="仿宋_GB2312" w:cs="仿宋_GB2312"/>
                <w:b/>
                <w:bCs/>
                <w:spacing w:val="5"/>
                <w:sz w:val="22"/>
                <w:szCs w:val="22"/>
                <w:lang w:eastAsia="zh-CN"/>
              </w:rPr>
              <w:t>县直指导</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b/>
                <w:bCs/>
                <w:snapToGrid w:val="0"/>
                <w:color w:val="000000"/>
                <w:kern w:val="0"/>
                <w:sz w:val="22"/>
                <w:szCs w:val="22"/>
                <w:lang w:eastAsia="zh-CN"/>
              </w:rPr>
            </w:pPr>
            <w:r>
              <w:rPr>
                <w:rFonts w:hint="eastAsia" w:ascii="仿宋_GB2312" w:hAnsi="仿宋_GB2312" w:eastAsia="仿宋_GB2312" w:cs="仿宋_GB2312"/>
                <w:b/>
                <w:bCs/>
                <w:spacing w:val="5"/>
                <w:sz w:val="22"/>
                <w:szCs w:val="22"/>
                <w:lang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p>
        </w:tc>
        <w:tc>
          <w:tcPr>
            <w:tcW w:w="3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对在饮用水水源保护区内设置排污口的行为</w:t>
            </w:r>
            <w:r>
              <w:rPr>
                <w:rFonts w:hint="eastAsia" w:ascii="仿宋_GB2312" w:hAnsi="仿宋_GB2312" w:eastAsia="仿宋_GB2312" w:cs="仿宋_GB2312"/>
                <w:spacing w:val="12"/>
                <w:sz w:val="22"/>
                <w:szCs w:val="22"/>
              </w:rPr>
              <w:t>处罚</w:t>
            </w:r>
          </w:p>
        </w:tc>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5"/>
                <w:sz w:val="22"/>
                <w:szCs w:val="22"/>
              </w:rPr>
              <w:t>《中华人民共和国水污染防治法》第八十四条</w:t>
            </w:r>
          </w:p>
        </w:tc>
        <w:tc>
          <w:tcPr>
            <w:tcW w:w="13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pacing w:val="1"/>
                <w:sz w:val="21"/>
                <w:szCs w:val="21"/>
                <w:lang w:eastAsia="zh-CN"/>
              </w:rPr>
            </w:pPr>
            <w:r>
              <w:rPr>
                <w:rFonts w:hint="eastAsia" w:ascii="仿宋_GB2312" w:hAnsi="仿宋_GB2312" w:eastAsia="仿宋_GB2312" w:cs="仿宋_GB2312"/>
                <w:spacing w:val="1"/>
                <w:sz w:val="21"/>
                <w:szCs w:val="21"/>
                <w:lang w:eastAsia="zh-CN"/>
              </w:rPr>
              <w:t>市生态环境局</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eastAsia="zh-CN"/>
              </w:rPr>
              <w:t>柳林分局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w:t>
            </w:r>
          </w:p>
        </w:tc>
        <w:tc>
          <w:tcPr>
            <w:tcW w:w="3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bookmarkStart w:id="0" w:name="_GoBack"/>
            <w:r>
              <w:rPr>
                <w:rFonts w:hint="eastAsia" w:ascii="仿宋_GB2312" w:hAnsi="仿宋_GB2312" w:eastAsia="仿宋_GB2312" w:cs="仿宋_GB2312"/>
                <w:spacing w:val="8"/>
                <w:sz w:val="22"/>
                <w:szCs w:val="22"/>
              </w:rPr>
              <w:t>对在人口集中地区和其他依法需要特殊保护的</w:t>
            </w:r>
            <w:r>
              <w:rPr>
                <w:rFonts w:hint="eastAsia" w:ascii="仿宋_GB2312" w:hAnsi="仿宋_GB2312" w:eastAsia="仿宋_GB2312" w:cs="仿宋_GB2312"/>
                <w:spacing w:val="-14"/>
                <w:sz w:val="22"/>
                <w:szCs w:val="22"/>
              </w:rPr>
              <w:t>区域内，焚烧沥青、油毡、橡胶、塑料、皮</w:t>
            </w:r>
            <w:r>
              <w:rPr>
                <w:rFonts w:hint="eastAsia" w:ascii="仿宋_GB2312" w:hAnsi="仿宋_GB2312" w:eastAsia="仿宋_GB2312" w:cs="仿宋_GB2312"/>
                <w:spacing w:val="8"/>
                <w:sz w:val="22"/>
                <w:szCs w:val="22"/>
              </w:rPr>
              <w:t>革、垃圾以及其他产生有毒有害烟尘和恶臭气体的物质的行为的处罚</w:t>
            </w:r>
            <w:bookmarkEnd w:id="0"/>
          </w:p>
        </w:tc>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3"/>
                <w:sz w:val="22"/>
                <w:szCs w:val="22"/>
              </w:rPr>
              <w:t>《中华人民共和国大气污染防治法》第一百一十九条</w:t>
            </w:r>
          </w:p>
        </w:tc>
        <w:tc>
          <w:tcPr>
            <w:tcW w:w="13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pacing w:val="1"/>
                <w:sz w:val="21"/>
                <w:szCs w:val="21"/>
                <w:lang w:eastAsia="zh-CN"/>
              </w:rPr>
            </w:pPr>
            <w:r>
              <w:rPr>
                <w:rFonts w:hint="eastAsia" w:ascii="仿宋_GB2312" w:hAnsi="仿宋_GB2312" w:eastAsia="仿宋_GB2312" w:cs="仿宋_GB2312"/>
                <w:spacing w:val="1"/>
                <w:sz w:val="21"/>
                <w:szCs w:val="21"/>
                <w:lang w:eastAsia="zh-CN"/>
              </w:rPr>
              <w:t>市生态环境局</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eastAsia="zh-CN"/>
              </w:rPr>
              <w:t>柳林分局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trPr>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w:t>
            </w:r>
          </w:p>
        </w:tc>
        <w:tc>
          <w:tcPr>
            <w:tcW w:w="3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对在禁燃区内新建、扩建燃用高污染燃料的设施，或者未按照规定停止燃用高污染燃料，或</w:t>
            </w:r>
            <w:r>
              <w:rPr>
                <w:rFonts w:hint="eastAsia" w:ascii="仿宋_GB2312" w:hAnsi="仿宋_GB2312" w:eastAsia="仿宋_GB2312" w:cs="仿宋_GB2312"/>
                <w:spacing w:val="10"/>
                <w:sz w:val="22"/>
                <w:szCs w:val="22"/>
              </w:rPr>
              <w:t>者在城市集中供热管网覆盖地区新建、扩建分</w:t>
            </w:r>
            <w:r>
              <w:rPr>
                <w:rFonts w:hint="eastAsia" w:ascii="仿宋_GB2312" w:hAnsi="仿宋_GB2312" w:eastAsia="仿宋_GB2312" w:cs="仿宋_GB2312"/>
                <w:spacing w:val="8"/>
                <w:sz w:val="22"/>
                <w:szCs w:val="22"/>
              </w:rPr>
              <w:t>散燃煤供热锅炉，或者未按照规定拆除已建成</w:t>
            </w:r>
            <w:r>
              <w:rPr>
                <w:rFonts w:hint="eastAsia" w:ascii="仿宋_GB2312" w:hAnsi="仿宋_GB2312" w:eastAsia="仿宋_GB2312" w:cs="仿宋_GB2312"/>
                <w:spacing w:val="9"/>
                <w:sz w:val="22"/>
                <w:szCs w:val="22"/>
              </w:rPr>
              <w:t>的不能达标排放的燃煤供热锅炉的行为的处罚</w:t>
            </w:r>
          </w:p>
        </w:tc>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《中华人民共和国大气污染防治法》第一百零七条</w:t>
            </w:r>
          </w:p>
        </w:tc>
        <w:tc>
          <w:tcPr>
            <w:tcW w:w="13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pacing w:val="1"/>
                <w:sz w:val="21"/>
                <w:szCs w:val="21"/>
                <w:lang w:eastAsia="zh-CN"/>
              </w:rPr>
            </w:pPr>
            <w:r>
              <w:rPr>
                <w:rFonts w:hint="eastAsia" w:ascii="仿宋_GB2312" w:hAnsi="仿宋_GB2312" w:eastAsia="仿宋_GB2312" w:cs="仿宋_GB2312"/>
                <w:spacing w:val="1"/>
                <w:sz w:val="21"/>
                <w:szCs w:val="21"/>
                <w:lang w:eastAsia="zh-CN"/>
              </w:rPr>
              <w:t>市生态环境局</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eastAsia="zh-CN"/>
              </w:rPr>
              <w:t>柳林分局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5" w:hRule="atLeast"/>
        </w:trPr>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10</w:t>
            </w:r>
          </w:p>
        </w:tc>
        <w:tc>
          <w:tcPr>
            <w:tcW w:w="3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1"/>
                <w:sz w:val="22"/>
                <w:szCs w:val="22"/>
              </w:rPr>
              <w:t>对从事畜禽规模养殖未及时收集、贮存、利用</w:t>
            </w:r>
            <w:r>
              <w:rPr>
                <w:rFonts w:hint="eastAsia" w:ascii="仿宋_GB2312" w:hAnsi="仿宋_GB2312" w:eastAsia="仿宋_GB2312" w:cs="仿宋_GB2312"/>
                <w:spacing w:val="8"/>
                <w:sz w:val="22"/>
                <w:szCs w:val="22"/>
              </w:rPr>
              <w:t>或者处置养殖过程中产生的畜禽粪污等固体废</w:t>
            </w:r>
            <w:r>
              <w:rPr>
                <w:rFonts w:hint="eastAsia" w:ascii="仿宋_GB2312" w:hAnsi="仿宋_GB2312" w:eastAsia="仿宋_GB2312" w:cs="仿宋_GB2312"/>
                <w:spacing w:val="9"/>
                <w:sz w:val="22"/>
                <w:szCs w:val="22"/>
              </w:rPr>
              <w:t>物的行为的处罚</w:t>
            </w:r>
          </w:p>
        </w:tc>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《中华人民共和国固体废物污染环境防治法》第一百零七条</w:t>
            </w:r>
          </w:p>
        </w:tc>
        <w:tc>
          <w:tcPr>
            <w:tcW w:w="13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pacing w:val="1"/>
                <w:sz w:val="21"/>
                <w:szCs w:val="21"/>
                <w:lang w:eastAsia="zh-CN"/>
              </w:rPr>
            </w:pPr>
            <w:r>
              <w:rPr>
                <w:rFonts w:hint="eastAsia" w:ascii="仿宋_GB2312" w:hAnsi="仿宋_GB2312" w:eastAsia="仿宋_GB2312" w:cs="仿宋_GB2312"/>
                <w:spacing w:val="1"/>
                <w:sz w:val="21"/>
                <w:szCs w:val="21"/>
                <w:lang w:eastAsia="zh-CN"/>
              </w:rPr>
              <w:t>市生态环境局</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eastAsia="zh-CN"/>
              </w:rPr>
              <w:t>柳林分局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0" w:hRule="atLeast"/>
        </w:trPr>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11</w:t>
            </w:r>
          </w:p>
        </w:tc>
        <w:tc>
          <w:tcPr>
            <w:tcW w:w="3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对未经业主大会同意，物业服务企业擅自改变</w:t>
            </w:r>
            <w:r>
              <w:rPr>
                <w:rFonts w:hint="eastAsia" w:ascii="仿宋_GB2312" w:hAnsi="仿宋_GB2312" w:eastAsia="仿宋_GB2312" w:cs="仿宋_GB2312"/>
                <w:spacing w:val="7"/>
                <w:sz w:val="22"/>
                <w:szCs w:val="22"/>
              </w:rPr>
              <w:t>物业管理用房用途的行为的处罚</w:t>
            </w:r>
          </w:p>
        </w:tc>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7"/>
                <w:sz w:val="22"/>
                <w:szCs w:val="22"/>
              </w:rPr>
              <w:t>《物业管理条例》(国务院令第698号)第六十二条</w:t>
            </w:r>
          </w:p>
        </w:tc>
        <w:tc>
          <w:tcPr>
            <w:tcW w:w="13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12</w:t>
            </w:r>
          </w:p>
        </w:tc>
        <w:tc>
          <w:tcPr>
            <w:tcW w:w="3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对擅自改变物业管理区域内公共建筑和共用设</w:t>
            </w:r>
            <w:r>
              <w:rPr>
                <w:rFonts w:hint="eastAsia" w:ascii="仿宋_GB2312" w:hAnsi="仿宋_GB2312" w:eastAsia="仿宋_GB2312" w:cs="仿宋_GB2312"/>
                <w:spacing w:val="7"/>
                <w:sz w:val="22"/>
                <w:szCs w:val="22"/>
              </w:rPr>
              <w:t>施用途的行为的处罚</w:t>
            </w:r>
          </w:p>
        </w:tc>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7"/>
                <w:sz w:val="22"/>
                <w:szCs w:val="22"/>
              </w:rPr>
              <w:t>《物业管理条例》(国务院令第698号)第六十三条</w:t>
            </w:r>
          </w:p>
        </w:tc>
        <w:tc>
          <w:tcPr>
            <w:tcW w:w="13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13</w:t>
            </w:r>
          </w:p>
        </w:tc>
        <w:tc>
          <w:tcPr>
            <w:tcW w:w="3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对公共场所随地吐痰的行为的处罚</w:t>
            </w:r>
          </w:p>
        </w:tc>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19"/>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2"/>
                <w:sz w:val="22"/>
                <w:szCs w:val="22"/>
              </w:rPr>
              <w:t>《山西省禁止公共场所随地吐痰的规定》(2020年5月15日山西省第十三</w:t>
            </w:r>
            <w:r>
              <w:rPr>
                <w:rFonts w:hint="eastAsia" w:ascii="仿宋_GB2312" w:hAnsi="仿宋_GB2312" w:eastAsia="仿宋_GB2312" w:cs="仿宋_GB2312"/>
                <w:spacing w:val="16"/>
                <w:sz w:val="22"/>
                <w:szCs w:val="22"/>
              </w:rPr>
              <w:t>届人大常委会第十八次会议通过)第十五条</w:t>
            </w:r>
          </w:p>
        </w:tc>
        <w:tc>
          <w:tcPr>
            <w:tcW w:w="13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trPr>
        <w:tc>
          <w:tcPr>
            <w:tcW w:w="51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14</w:t>
            </w:r>
          </w:p>
        </w:tc>
        <w:tc>
          <w:tcPr>
            <w:tcW w:w="3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对随意倾倒、抛撒、堆放或者焚烧生活垃圾的</w:t>
            </w:r>
            <w:r>
              <w:rPr>
                <w:rFonts w:hint="eastAsia" w:ascii="仿宋_GB2312" w:hAnsi="仿宋_GB2312" w:eastAsia="仿宋_GB2312" w:cs="仿宋_GB2312"/>
                <w:spacing w:val="4"/>
                <w:sz w:val="22"/>
                <w:szCs w:val="22"/>
              </w:rPr>
              <w:t>行为的处罚</w:t>
            </w:r>
          </w:p>
        </w:tc>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《中华人民共和国固体废物污染环境防治法》第一百一十一条</w:t>
            </w:r>
          </w:p>
        </w:tc>
        <w:tc>
          <w:tcPr>
            <w:tcW w:w="13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县住建局</w:t>
            </w:r>
          </w:p>
        </w:tc>
      </w:tr>
    </w:tbl>
    <w:p>
      <w:pPr>
        <w:sectPr>
          <w:pgSz w:w="16849" w:h="11922" w:orient="landscape"/>
          <w:pgMar w:top="1587" w:right="1984" w:bottom="1474" w:left="2098" w:header="0" w:footer="0" w:gutter="0"/>
          <w:cols w:space="0" w:num="1"/>
          <w:rtlGutter w:val="0"/>
          <w:docGrid w:linePitch="0" w:charSpace="0"/>
        </w:sectPr>
      </w:pPr>
    </w:p>
    <w:tbl>
      <w:tblPr>
        <w:tblStyle w:val="4"/>
        <w:tblpPr w:leftFromText="180" w:rightFromText="180" w:vertAnchor="text" w:horzAnchor="page" w:tblpX="2104" w:tblpY="-5"/>
        <w:tblOverlap w:val="never"/>
        <w:tblW w:w="12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3555"/>
        <w:gridCol w:w="525"/>
        <w:gridCol w:w="6840"/>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4"/>
                <w:sz w:val="22"/>
                <w:szCs w:val="22"/>
              </w:rPr>
              <w:t>序号</w:t>
            </w:r>
          </w:p>
        </w:tc>
        <w:tc>
          <w:tcPr>
            <w:tcW w:w="3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4"/>
                <w:sz w:val="22"/>
                <w:szCs w:val="22"/>
                <w:lang w:eastAsia="zh-CN"/>
              </w:rPr>
              <w:t>事项</w:t>
            </w:r>
            <w:r>
              <w:rPr>
                <w:rFonts w:hint="eastAsia" w:ascii="仿宋_GB2312" w:hAnsi="仿宋_GB2312" w:eastAsia="仿宋_GB2312" w:cs="仿宋_GB2312"/>
                <w:b/>
                <w:bCs/>
                <w:spacing w:val="-4"/>
                <w:sz w:val="22"/>
                <w:szCs w:val="22"/>
              </w:rPr>
              <w:t>名称</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5"/>
                <w:sz w:val="22"/>
                <w:szCs w:val="22"/>
                <w:lang w:eastAsia="zh-CN"/>
              </w:rPr>
              <w:t>事项</w:t>
            </w:r>
            <w:r>
              <w:rPr>
                <w:rFonts w:hint="eastAsia" w:ascii="仿宋_GB2312" w:hAnsi="仿宋_GB2312" w:eastAsia="仿宋_GB2312" w:cs="仿宋_GB2312"/>
                <w:b/>
                <w:bCs/>
                <w:spacing w:val="-5"/>
                <w:sz w:val="22"/>
                <w:szCs w:val="22"/>
              </w:rPr>
              <w:t>类型</w:t>
            </w:r>
          </w:p>
        </w:tc>
        <w:tc>
          <w:tcPr>
            <w:tcW w:w="6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4"/>
                <w:sz w:val="22"/>
                <w:szCs w:val="22"/>
                <w:lang w:eastAsia="zh-CN"/>
              </w:rPr>
              <w:t>设定</w:t>
            </w:r>
            <w:r>
              <w:rPr>
                <w:rFonts w:hint="eastAsia" w:ascii="仿宋_GB2312" w:hAnsi="仿宋_GB2312" w:eastAsia="仿宋_GB2312" w:cs="仿宋_GB2312"/>
                <w:b/>
                <w:bCs/>
                <w:spacing w:val="-4"/>
                <w:sz w:val="22"/>
                <w:szCs w:val="22"/>
              </w:rPr>
              <w:t>依据</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b/>
                <w:bCs/>
                <w:spacing w:val="5"/>
                <w:sz w:val="22"/>
                <w:szCs w:val="22"/>
                <w:lang w:eastAsia="zh-CN"/>
              </w:rPr>
            </w:pPr>
            <w:r>
              <w:rPr>
                <w:rFonts w:hint="eastAsia" w:ascii="仿宋_GB2312" w:hAnsi="仿宋_GB2312" w:eastAsia="仿宋_GB2312" w:cs="仿宋_GB2312"/>
                <w:b/>
                <w:bCs/>
                <w:spacing w:val="5"/>
                <w:sz w:val="22"/>
                <w:szCs w:val="22"/>
                <w:lang w:eastAsia="zh-CN"/>
              </w:rPr>
              <w:t>县直指导</w:t>
            </w:r>
          </w:p>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b/>
                <w:bCs/>
                <w:snapToGrid w:val="0"/>
                <w:color w:val="000000"/>
                <w:kern w:val="0"/>
                <w:sz w:val="22"/>
                <w:szCs w:val="22"/>
                <w:lang w:eastAsia="zh-CN"/>
              </w:rPr>
            </w:pPr>
            <w:r>
              <w:rPr>
                <w:rFonts w:hint="eastAsia" w:ascii="仿宋_GB2312" w:hAnsi="仿宋_GB2312" w:eastAsia="仿宋_GB2312" w:cs="仿宋_GB2312"/>
                <w:b/>
                <w:bCs/>
                <w:spacing w:val="5"/>
                <w:sz w:val="22"/>
                <w:szCs w:val="22"/>
                <w:lang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15</w:t>
            </w:r>
          </w:p>
        </w:tc>
        <w:tc>
          <w:tcPr>
            <w:tcW w:w="3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对搭建、堆放、吊挂影响城镇容貌的物品的行</w:t>
            </w:r>
            <w:r>
              <w:rPr>
                <w:rFonts w:hint="eastAsia" w:ascii="仿宋_GB2312" w:hAnsi="仿宋_GB2312" w:eastAsia="仿宋_GB2312" w:cs="仿宋_GB2312"/>
                <w:spacing w:val="6"/>
                <w:sz w:val="22"/>
                <w:szCs w:val="22"/>
              </w:rPr>
              <w:t>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《城市市容和环境卫生管理条例》(国务院令第1</w:t>
            </w:r>
            <w:r>
              <w:rPr>
                <w:rFonts w:hint="eastAsia" w:ascii="仿宋_GB2312" w:hAnsi="仿宋_GB2312" w:eastAsia="仿宋_GB2312" w:cs="仿宋_GB2312"/>
                <w:spacing w:val="7"/>
                <w:sz w:val="22"/>
                <w:szCs w:val="22"/>
              </w:rPr>
              <w:t>01号)第三十四条</w:t>
            </w:r>
          </w:p>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《山西省城乡环境综合治理条例》(2017年7月4日山西省第十二届人大</w:t>
            </w:r>
            <w:r>
              <w:rPr>
                <w:rFonts w:hint="eastAsia" w:ascii="仿宋_GB2312" w:hAnsi="仿宋_GB2312" w:eastAsia="仿宋_GB2312" w:cs="仿宋_GB2312"/>
                <w:spacing w:val="5"/>
                <w:sz w:val="22"/>
                <w:szCs w:val="22"/>
              </w:rPr>
              <w:t>常委会第三十九次会议通过)第五十九条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16</w:t>
            </w:r>
          </w:p>
        </w:tc>
        <w:tc>
          <w:tcPr>
            <w:tcW w:w="3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对在城镇道路、建筑物、构筑物、树木、市政</w:t>
            </w:r>
            <w:r>
              <w:rPr>
                <w:rFonts w:hint="eastAsia" w:ascii="仿宋_GB2312" w:hAnsi="仿宋_GB2312" w:eastAsia="仿宋_GB2312" w:cs="仿宋_GB2312"/>
                <w:spacing w:val="1"/>
                <w:sz w:val="22"/>
                <w:szCs w:val="22"/>
              </w:rPr>
              <w:t>及其他设施上涂写、刻画，擅自张贴广告、墙报、标语和海报等宣传品的行为的处罚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《城市市容和环境卫生管理条例》(国务院令第1</w:t>
            </w:r>
            <w:r>
              <w:rPr>
                <w:rFonts w:hint="eastAsia" w:ascii="仿宋_GB2312" w:hAnsi="仿宋_GB2312" w:eastAsia="仿宋_GB2312" w:cs="仿宋_GB2312"/>
                <w:spacing w:val="7"/>
                <w:sz w:val="22"/>
                <w:szCs w:val="22"/>
              </w:rPr>
              <w:t>01号)第三十四条</w:t>
            </w:r>
          </w:p>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《山西省城乡环境综合治理条例》(2017年7月4日山西省第十二届人大</w:t>
            </w:r>
            <w:r>
              <w:rPr>
                <w:rFonts w:hint="eastAsia" w:ascii="仿宋_GB2312" w:hAnsi="仿宋_GB2312" w:eastAsia="仿宋_GB2312" w:cs="仿宋_GB2312"/>
                <w:spacing w:val="5"/>
                <w:sz w:val="22"/>
                <w:szCs w:val="22"/>
              </w:rPr>
              <w:t>常委会第三十九次会议通过)第五十九条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17</w:t>
            </w:r>
          </w:p>
        </w:tc>
        <w:tc>
          <w:tcPr>
            <w:tcW w:w="3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对在城市住宅小区内饲养家禽、家畜的，或者</w:t>
            </w:r>
            <w:r>
              <w:rPr>
                <w:rFonts w:hint="eastAsia" w:ascii="仿宋_GB2312" w:hAnsi="仿宋_GB2312" w:eastAsia="仿宋_GB2312" w:cs="仿宋_GB2312"/>
                <w:spacing w:val="1"/>
                <w:sz w:val="22"/>
                <w:szCs w:val="22"/>
              </w:rPr>
              <w:t>饲养宠物影响环境卫生的行为的处罚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《城市市容和环境卫生管理条例》(国务院令第1</w:t>
            </w:r>
            <w:r>
              <w:rPr>
                <w:rFonts w:hint="eastAsia" w:ascii="仿宋_GB2312" w:hAnsi="仿宋_GB2312" w:eastAsia="仿宋_GB2312" w:cs="仿宋_GB2312"/>
                <w:spacing w:val="7"/>
                <w:sz w:val="22"/>
                <w:szCs w:val="22"/>
              </w:rPr>
              <w:t>01号)第三十五条</w:t>
            </w:r>
          </w:p>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《山西省城乡环境综合治理条例》(2017年7月4日山西省第十二届人大</w:t>
            </w:r>
            <w:r>
              <w:rPr>
                <w:rFonts w:hint="eastAsia" w:ascii="仿宋_GB2312" w:hAnsi="仿宋_GB2312" w:eastAsia="仿宋_GB2312" w:cs="仿宋_GB2312"/>
                <w:spacing w:val="5"/>
                <w:sz w:val="22"/>
                <w:szCs w:val="22"/>
              </w:rPr>
              <w:t>常委会第三十九次会议通过)第六十二条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18</w:t>
            </w:r>
          </w:p>
        </w:tc>
        <w:tc>
          <w:tcPr>
            <w:tcW w:w="3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对单位和个人随意倾倒、抛撒或者堆放建筑垃</w:t>
            </w:r>
            <w:r>
              <w:rPr>
                <w:rFonts w:hint="eastAsia" w:ascii="仿宋_GB2312" w:hAnsi="仿宋_GB2312" w:eastAsia="仿宋_GB2312" w:cs="仿宋_GB2312"/>
                <w:spacing w:val="3"/>
                <w:sz w:val="22"/>
                <w:szCs w:val="22"/>
              </w:rPr>
              <w:t>圾的行为的处罚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《城市建筑垃圾管理规定》(2005年建设部令第139号公布)第二十六</w:t>
            </w:r>
            <w:r>
              <w:rPr>
                <w:rFonts w:hint="eastAsia" w:ascii="仿宋_GB2312" w:hAnsi="仿宋_GB2312" w:eastAsia="仿宋_GB2312" w:cs="仿宋_GB2312"/>
                <w:sz w:val="22"/>
                <w:szCs w:val="22"/>
              </w:rPr>
              <w:t>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19</w:t>
            </w:r>
          </w:p>
        </w:tc>
        <w:tc>
          <w:tcPr>
            <w:tcW w:w="3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对道路运输相关业务经营者未按规定备案的行</w:t>
            </w:r>
            <w:r>
              <w:rPr>
                <w:rFonts w:hint="eastAsia" w:ascii="仿宋_GB2312" w:hAnsi="仿宋_GB2312" w:eastAsia="仿宋_GB2312" w:cs="仿宋_GB2312"/>
                <w:spacing w:val="6"/>
                <w:sz w:val="22"/>
                <w:szCs w:val="22"/>
              </w:rPr>
              <w:t>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hanging="105"/>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《山西省道路运输条例》(2010年9月29日山西省第十一届人民代表大</w:t>
            </w:r>
            <w:r>
              <w:rPr>
                <w:rFonts w:hint="eastAsia" w:ascii="仿宋_GB2312" w:hAnsi="仿宋_GB2312" w:eastAsia="仿宋_GB2312" w:cs="仿宋_GB2312"/>
                <w:spacing w:val="7"/>
                <w:sz w:val="22"/>
                <w:szCs w:val="22"/>
              </w:rPr>
              <w:t>会常务委员会第十九次会议通过，2019年修正)第六十六条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县交通局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8"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20</w:t>
            </w:r>
          </w:p>
        </w:tc>
        <w:tc>
          <w:tcPr>
            <w:tcW w:w="3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对在公路建筑控制区内修建、扩建建筑物、地面构筑物或者未经许可埋设管道、电缆等设</w:t>
            </w:r>
            <w:r>
              <w:rPr>
                <w:rFonts w:hint="eastAsia" w:ascii="仿宋_GB2312" w:hAnsi="仿宋_GB2312" w:eastAsia="仿宋_GB2312" w:cs="仿宋_GB2312"/>
                <w:spacing w:val="5"/>
                <w:sz w:val="22"/>
                <w:szCs w:val="22"/>
              </w:rPr>
              <w:t>施，或者在公路建筑控制区外修建的建筑物、</w:t>
            </w:r>
            <w:r>
              <w:rPr>
                <w:rFonts w:hint="eastAsia" w:ascii="仿宋_GB2312" w:hAnsi="仿宋_GB2312" w:eastAsia="仿宋_GB2312" w:cs="仿宋_GB2312"/>
                <w:spacing w:val="-1"/>
                <w:sz w:val="22"/>
                <w:szCs w:val="22"/>
              </w:rPr>
              <w:t>地面构筑物以及其他设施遮挡公路标志或者妨</w:t>
            </w:r>
            <w:r>
              <w:rPr>
                <w:rFonts w:hint="eastAsia" w:ascii="仿宋_GB2312" w:hAnsi="仿宋_GB2312" w:eastAsia="仿宋_GB2312" w:cs="仿宋_GB2312"/>
                <w:spacing w:val="2"/>
                <w:sz w:val="22"/>
                <w:szCs w:val="22"/>
              </w:rPr>
              <w:t>碍安全视距的行为的处罚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《公路安全保护条例》(国务院令第593号)第五十六条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县交通局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21</w:t>
            </w:r>
          </w:p>
        </w:tc>
        <w:tc>
          <w:tcPr>
            <w:tcW w:w="3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对车辆装载物触地拖行、掉落、遗洒或者飘</w:t>
            </w:r>
            <w:r>
              <w:rPr>
                <w:rFonts w:hint="eastAsia" w:ascii="仿宋_GB2312" w:hAnsi="仿宋_GB2312" w:eastAsia="仿宋_GB2312" w:cs="仿宋_GB2312"/>
                <w:spacing w:val="1"/>
                <w:sz w:val="22"/>
                <w:szCs w:val="22"/>
              </w:rPr>
              <w:t>散，造成公路路面损坏、污染的行为的处罚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《公路安全保护条例》(国务院令第593号)第六十九条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县交通局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22</w:t>
            </w:r>
          </w:p>
        </w:tc>
        <w:tc>
          <w:tcPr>
            <w:tcW w:w="3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对造成公路路面损坏、污染或者影响公路畅通</w:t>
            </w:r>
            <w:r>
              <w:rPr>
                <w:rFonts w:hint="eastAsia" w:ascii="仿宋_GB2312" w:hAnsi="仿宋_GB2312" w:eastAsia="仿宋_GB2312" w:cs="仿宋_GB2312"/>
                <w:spacing w:val="4"/>
                <w:sz w:val="22"/>
                <w:szCs w:val="22"/>
              </w:rPr>
              <w:t>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8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《中华人民共和国公路法》第四十六条、第七十七条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县交通局</w:t>
            </w:r>
          </w:p>
        </w:tc>
      </w:tr>
    </w:tbl>
    <w:tbl>
      <w:tblPr>
        <w:tblStyle w:val="4"/>
        <w:tblpPr w:leftFromText="180" w:rightFromText="180" w:vertAnchor="text" w:horzAnchor="page" w:tblpX="2119" w:tblpY="54"/>
        <w:tblOverlap w:val="never"/>
        <w:tblW w:w="12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3540"/>
        <w:gridCol w:w="525"/>
        <w:gridCol w:w="6855"/>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16"/>
                <w:sz w:val="22"/>
                <w:szCs w:val="22"/>
              </w:rPr>
              <w:t>序号</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4"/>
                <w:sz w:val="22"/>
                <w:szCs w:val="22"/>
                <w:lang w:eastAsia="zh-CN"/>
              </w:rPr>
              <w:t>事项</w:t>
            </w:r>
            <w:r>
              <w:rPr>
                <w:rFonts w:hint="eastAsia" w:ascii="仿宋_GB2312" w:hAnsi="仿宋_GB2312" w:eastAsia="仿宋_GB2312" w:cs="仿宋_GB2312"/>
                <w:b/>
                <w:bCs/>
                <w:spacing w:val="-4"/>
                <w:sz w:val="22"/>
                <w:szCs w:val="22"/>
              </w:rPr>
              <w:t>名称</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5"/>
                <w:sz w:val="22"/>
                <w:szCs w:val="22"/>
                <w:lang w:eastAsia="zh-CN"/>
              </w:rPr>
              <w:t>事项</w:t>
            </w:r>
            <w:r>
              <w:rPr>
                <w:rFonts w:hint="eastAsia" w:ascii="仿宋_GB2312" w:hAnsi="仿宋_GB2312" w:eastAsia="仿宋_GB2312" w:cs="仿宋_GB2312"/>
                <w:b/>
                <w:bCs/>
                <w:spacing w:val="-5"/>
                <w:sz w:val="22"/>
                <w:szCs w:val="22"/>
              </w:rPr>
              <w:t>类型</w:t>
            </w:r>
          </w:p>
        </w:tc>
        <w:tc>
          <w:tcPr>
            <w:tcW w:w="68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4"/>
                <w:sz w:val="22"/>
                <w:szCs w:val="22"/>
                <w:lang w:eastAsia="zh-CN"/>
              </w:rPr>
              <w:t>设定</w:t>
            </w:r>
            <w:r>
              <w:rPr>
                <w:rFonts w:hint="eastAsia" w:ascii="仿宋_GB2312" w:hAnsi="仿宋_GB2312" w:eastAsia="仿宋_GB2312" w:cs="仿宋_GB2312"/>
                <w:b/>
                <w:bCs/>
                <w:spacing w:val="-4"/>
                <w:sz w:val="22"/>
                <w:szCs w:val="22"/>
              </w:rPr>
              <w:t>依据</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b/>
                <w:bCs/>
                <w:spacing w:val="5"/>
                <w:sz w:val="22"/>
                <w:szCs w:val="22"/>
                <w:lang w:eastAsia="zh-CN"/>
              </w:rPr>
            </w:pPr>
            <w:r>
              <w:rPr>
                <w:rFonts w:hint="eastAsia" w:ascii="仿宋_GB2312" w:hAnsi="仿宋_GB2312" w:eastAsia="仿宋_GB2312" w:cs="仿宋_GB2312"/>
                <w:b/>
                <w:bCs/>
                <w:spacing w:val="5"/>
                <w:sz w:val="22"/>
                <w:szCs w:val="22"/>
                <w:lang w:eastAsia="zh-CN"/>
              </w:rPr>
              <w:t>县直指导</w:t>
            </w:r>
          </w:p>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b/>
                <w:bCs/>
                <w:snapToGrid w:val="0"/>
                <w:color w:val="000000"/>
                <w:kern w:val="0"/>
                <w:sz w:val="22"/>
                <w:szCs w:val="22"/>
                <w:lang w:eastAsia="zh-CN"/>
              </w:rPr>
            </w:pPr>
            <w:r>
              <w:rPr>
                <w:rFonts w:hint="eastAsia" w:ascii="仿宋_GB2312" w:hAnsi="仿宋_GB2312" w:eastAsia="仿宋_GB2312" w:cs="仿宋_GB2312"/>
                <w:b/>
                <w:bCs/>
                <w:spacing w:val="5"/>
                <w:sz w:val="22"/>
                <w:szCs w:val="22"/>
                <w:lang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23</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对未经批准在河道管理范围内采砂的行为的处</w:t>
            </w:r>
            <w:r>
              <w:rPr>
                <w:rFonts w:hint="eastAsia" w:ascii="仿宋_GB2312" w:hAnsi="仿宋_GB2312" w:eastAsia="仿宋_GB2312" w:cs="仿宋_GB2312"/>
                <w:sz w:val="22"/>
                <w:szCs w:val="22"/>
              </w:rPr>
              <w:t>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《中华人民共和国河道管理条例》(1988年国务院令第3号，2018年修</w:t>
            </w:r>
            <w:r>
              <w:rPr>
                <w:rFonts w:hint="eastAsia" w:ascii="仿宋_GB2312" w:hAnsi="仿宋_GB2312" w:eastAsia="仿宋_GB2312" w:cs="仿宋_GB2312"/>
                <w:spacing w:val="21"/>
                <w:sz w:val="22"/>
                <w:szCs w:val="22"/>
              </w:rPr>
              <w:t>订)第四十四条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pacing w:val="2"/>
                <w:sz w:val="20"/>
                <w:szCs w:val="20"/>
                <w:lang w:eastAsia="zh-CN"/>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24</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对农村村民未经批准或者采取欺骗手段骗取批准，非法占用土地建住宅的行为的处罚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《中华人民共和国土地管理法》第七十八条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pacing w:val="1"/>
                <w:sz w:val="20"/>
                <w:szCs w:val="20"/>
                <w:lang w:eastAsia="zh-CN"/>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25</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3"/>
                <w:sz w:val="22"/>
                <w:szCs w:val="22"/>
              </w:rPr>
              <w:t>对农产品生产企业、农民专业合作经济组织未</w:t>
            </w:r>
            <w:r>
              <w:rPr>
                <w:rFonts w:hint="eastAsia" w:ascii="仿宋_GB2312" w:hAnsi="仿宋_GB2312" w:eastAsia="仿宋_GB2312" w:cs="仿宋_GB2312"/>
                <w:spacing w:val="25"/>
                <w:sz w:val="22"/>
                <w:szCs w:val="22"/>
              </w:rPr>
              <w:t>建立或者未按照规定保存农产品生产记录，或</w:t>
            </w:r>
            <w:r>
              <w:rPr>
                <w:rFonts w:hint="eastAsia" w:ascii="仿宋_GB2312" w:hAnsi="仿宋_GB2312" w:eastAsia="仿宋_GB2312" w:cs="仿宋_GB2312"/>
                <w:spacing w:val="18"/>
                <w:sz w:val="22"/>
                <w:szCs w:val="22"/>
              </w:rPr>
              <w:t>者伪造农产品生产记录的行为的处罚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19"/>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7"/>
                <w:sz w:val="22"/>
                <w:szCs w:val="22"/>
              </w:rPr>
              <w:t>《中华人民共和国农产品质量安全法》第二十四条、第四十七条、第五</w:t>
            </w:r>
            <w:r>
              <w:rPr>
                <w:rFonts w:hint="eastAsia" w:ascii="仿宋_GB2312" w:hAnsi="仿宋_GB2312" w:eastAsia="仿宋_GB2312" w:cs="仿宋_GB2312"/>
                <w:spacing w:val="16"/>
                <w:sz w:val="22"/>
                <w:szCs w:val="22"/>
              </w:rPr>
              <w:t>十二条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lang w:eastAsia="zh-CN"/>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26</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4"/>
                <w:sz w:val="22"/>
                <w:szCs w:val="22"/>
              </w:rPr>
              <w:t>对销售的农产品未按照规定进行包装、标识的</w:t>
            </w:r>
            <w:r>
              <w:rPr>
                <w:rFonts w:hint="eastAsia" w:ascii="仿宋_GB2312" w:hAnsi="仿宋_GB2312" w:eastAsia="仿宋_GB2312" w:cs="仿宋_GB2312"/>
                <w:spacing w:val="4"/>
                <w:sz w:val="22"/>
                <w:szCs w:val="22"/>
              </w:rPr>
              <w:t>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《中华人民共和国农产品质量安全法》第二十八条、第四十八条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lang w:eastAsia="zh-CN"/>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27</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对生产、销售未取得登记证的肥料产品的行为的处罚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hanging="10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《肥料登记管理办法》(2000年农业部令第32号公布，2022年农业农村</w:t>
            </w:r>
            <w:r>
              <w:rPr>
                <w:rFonts w:hint="eastAsia" w:ascii="仿宋_GB2312" w:hAnsi="仿宋_GB2312" w:eastAsia="仿宋_GB2312" w:cs="仿宋_GB2312"/>
                <w:spacing w:val="13"/>
                <w:sz w:val="22"/>
                <w:szCs w:val="22"/>
              </w:rPr>
              <w:t>部令2022年第1号修订)第二十六条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lang w:eastAsia="zh-CN"/>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28</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对农药经营者未取得农药经营许可证经营农药</w:t>
            </w:r>
            <w:r>
              <w:rPr>
                <w:rFonts w:hint="eastAsia" w:ascii="仿宋_GB2312" w:hAnsi="仿宋_GB2312" w:eastAsia="仿宋_GB2312" w:cs="仿宋_GB2312"/>
                <w:spacing w:val="10"/>
                <w:sz w:val="22"/>
                <w:szCs w:val="22"/>
              </w:rPr>
              <w:t>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《农药管理条例》(1997年国务院令第216号，20</w:t>
            </w:r>
            <w:r>
              <w:rPr>
                <w:rFonts w:hint="eastAsia" w:ascii="仿宋_GB2312" w:hAnsi="仿宋_GB2312" w:eastAsia="仿宋_GB2312" w:cs="仿宋_GB2312"/>
                <w:spacing w:val="6"/>
                <w:sz w:val="22"/>
                <w:szCs w:val="22"/>
              </w:rPr>
              <w:t>22年修订)第五十五</w:t>
            </w:r>
            <w:r>
              <w:rPr>
                <w:rFonts w:hint="eastAsia" w:ascii="仿宋_GB2312" w:hAnsi="仿宋_GB2312" w:eastAsia="仿宋_GB2312" w:cs="仿宋_GB2312"/>
                <w:sz w:val="22"/>
                <w:szCs w:val="22"/>
              </w:rPr>
              <w:t>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lang w:eastAsia="zh-CN"/>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29</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对开办动物饲养场和隔离场所、动物屠宰加工</w:t>
            </w:r>
            <w:r>
              <w:rPr>
                <w:rFonts w:hint="eastAsia" w:ascii="仿宋_GB2312" w:hAnsi="仿宋_GB2312" w:eastAsia="仿宋_GB2312" w:cs="仿宋_GB2312"/>
                <w:spacing w:val="12"/>
                <w:sz w:val="22"/>
                <w:szCs w:val="22"/>
              </w:rPr>
              <w:t>场所以及动物和动物产品无害化处理场所，未</w:t>
            </w:r>
            <w:r>
              <w:rPr>
                <w:rFonts w:hint="eastAsia" w:ascii="仿宋_GB2312" w:hAnsi="仿宋_GB2312" w:eastAsia="仿宋_GB2312" w:cs="仿宋_GB2312"/>
                <w:spacing w:val="11"/>
                <w:sz w:val="22"/>
                <w:szCs w:val="22"/>
              </w:rPr>
              <w:t>取得动物防疫条件合格证的，或者未按照规定</w:t>
            </w:r>
            <w:r>
              <w:rPr>
                <w:rFonts w:hint="eastAsia" w:ascii="仿宋_GB2312" w:hAnsi="仿宋_GB2312" w:eastAsia="仿宋_GB2312" w:cs="仿宋_GB2312"/>
                <w:spacing w:val="10"/>
                <w:sz w:val="22"/>
                <w:szCs w:val="22"/>
              </w:rPr>
              <w:t>处理或者随意弃置病死动物、病害动物产品的</w:t>
            </w:r>
            <w:r>
              <w:rPr>
                <w:rFonts w:hint="eastAsia" w:ascii="仿宋_GB2312" w:hAnsi="仿宋_GB2312" w:eastAsia="仿宋_GB2312" w:cs="仿宋_GB2312"/>
                <w:spacing w:val="4"/>
                <w:sz w:val="22"/>
                <w:szCs w:val="22"/>
              </w:rPr>
              <w:t>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《中华人民共和国动物防疫法》第九十八条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lang w:eastAsia="zh-CN"/>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30</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对销售种子应当包装而没有包装的行为的处罚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《中华人民共和国种子法》第七十九条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198" w:right="0" w:hanging="198"/>
              <w:jc w:val="center"/>
              <w:textAlignment w:val="baseline"/>
              <w:rPr>
                <w:rFonts w:hint="eastAsia" w:ascii="仿宋_GB2312" w:hAnsi="仿宋_GB2312" w:eastAsia="仿宋_GB2312" w:cs="仿宋_GB2312"/>
                <w:spacing w:val="1"/>
                <w:sz w:val="20"/>
                <w:szCs w:val="20"/>
                <w:lang w:eastAsia="zh-CN"/>
              </w:rPr>
            </w:pPr>
            <w:r>
              <w:rPr>
                <w:rFonts w:hint="eastAsia" w:ascii="仿宋_GB2312" w:hAnsi="仿宋_GB2312" w:eastAsia="仿宋_GB2312" w:cs="仿宋_GB2312"/>
                <w:spacing w:val="1"/>
                <w:sz w:val="20"/>
                <w:szCs w:val="20"/>
                <w:lang w:eastAsia="zh-CN"/>
              </w:rPr>
              <w:t>县农业农村局</w:t>
            </w:r>
          </w:p>
          <w:p>
            <w:pPr>
              <w:keepNext w:val="0"/>
              <w:keepLines w:val="0"/>
              <w:pageBreakBefore w:val="0"/>
              <w:widowControl w:val="0"/>
              <w:kinsoku/>
              <w:wordWrap/>
              <w:overflowPunct/>
              <w:topLinePunct w:val="0"/>
              <w:autoSpaceDE/>
              <w:autoSpaceDN/>
              <w:bidi w:val="0"/>
              <w:adjustRightInd w:val="0"/>
              <w:snapToGrid w:val="0"/>
              <w:spacing w:line="240" w:lineRule="exact"/>
              <w:ind w:left="198" w:right="0" w:hanging="198"/>
              <w:jc w:val="center"/>
              <w:textAlignment w:val="baseline"/>
              <w:rPr>
                <w:rFonts w:hint="eastAsia" w:ascii="仿宋_GB2312" w:hAnsi="仿宋_GB2312" w:eastAsia="仿宋_GB2312" w:cs="仿宋_GB2312"/>
                <w:sz w:val="20"/>
                <w:szCs w:val="20"/>
                <w:lang w:eastAsia="zh-CN"/>
              </w:rPr>
            </w:pPr>
            <w:r>
              <w:rPr>
                <w:rFonts w:hint="eastAsia" w:ascii="仿宋_GB2312" w:hAnsi="仿宋_GB2312" w:eastAsia="仿宋_GB2312" w:cs="仿宋_GB2312"/>
                <w:spacing w:val="4"/>
                <w:sz w:val="20"/>
                <w:szCs w:val="20"/>
                <w:lang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31</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对未经批准私自采集或者采伐国家重点保护的天然种质资源的行为的处罚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《中华人民共和国种子法》第八十一条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198" w:right="0" w:hanging="198"/>
              <w:jc w:val="center"/>
              <w:textAlignment w:val="baseline"/>
              <w:rPr>
                <w:rFonts w:hint="eastAsia" w:ascii="仿宋_GB2312" w:hAnsi="仿宋_GB2312" w:eastAsia="仿宋_GB2312" w:cs="仿宋_GB2312"/>
                <w:spacing w:val="1"/>
                <w:sz w:val="20"/>
                <w:szCs w:val="20"/>
                <w:lang w:eastAsia="zh-CN"/>
              </w:rPr>
            </w:pPr>
            <w:r>
              <w:rPr>
                <w:rFonts w:hint="eastAsia" w:ascii="仿宋_GB2312" w:hAnsi="仿宋_GB2312" w:eastAsia="仿宋_GB2312" w:cs="仿宋_GB2312"/>
                <w:spacing w:val="1"/>
                <w:sz w:val="20"/>
                <w:szCs w:val="20"/>
                <w:lang w:eastAsia="zh-CN"/>
              </w:rPr>
              <w:t>县农业农村局</w:t>
            </w:r>
          </w:p>
          <w:p>
            <w:pPr>
              <w:keepNext w:val="0"/>
              <w:keepLines w:val="0"/>
              <w:pageBreakBefore w:val="0"/>
              <w:widowControl w:val="0"/>
              <w:kinsoku/>
              <w:wordWrap/>
              <w:overflowPunct/>
              <w:topLinePunct w:val="0"/>
              <w:autoSpaceDE/>
              <w:autoSpaceDN/>
              <w:bidi w:val="0"/>
              <w:adjustRightInd w:val="0"/>
              <w:snapToGrid w:val="0"/>
              <w:spacing w:line="240" w:lineRule="exact"/>
              <w:ind w:left="198" w:right="0" w:hanging="198"/>
              <w:jc w:val="center"/>
              <w:textAlignment w:val="baseline"/>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lang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32</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对互联网上网服务营业场所、娱乐场所在规定</w:t>
            </w:r>
            <w:r>
              <w:rPr>
                <w:rFonts w:hint="eastAsia" w:ascii="仿宋_GB2312" w:hAnsi="仿宋_GB2312" w:eastAsia="仿宋_GB2312" w:cs="仿宋_GB2312"/>
                <w:spacing w:val="6"/>
                <w:sz w:val="22"/>
                <w:szCs w:val="22"/>
              </w:rPr>
              <w:t>的营业时间以外营业的行为的处罚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hanging="119"/>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6"/>
                <w:sz w:val="22"/>
                <w:szCs w:val="22"/>
              </w:rPr>
              <w:t>《互联网上网服务营业场所管理条例》(国务院令第363号)第三十一条</w:t>
            </w:r>
            <w:r>
              <w:rPr>
                <w:rFonts w:hint="eastAsia" w:ascii="仿宋_GB2312" w:hAnsi="仿宋_GB2312" w:eastAsia="仿宋_GB2312" w:cs="仿宋_GB2312"/>
                <w:spacing w:val="17"/>
                <w:sz w:val="22"/>
                <w:szCs w:val="22"/>
              </w:rPr>
              <w:t>《娱乐场所管理条例》(国务院令第458号)第四十九条</w:t>
            </w:r>
          </w:p>
        </w:tc>
        <w:tc>
          <w:tcPr>
            <w:tcW w:w="13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pacing w:val="2"/>
                <w:sz w:val="20"/>
                <w:szCs w:val="20"/>
                <w:lang w:eastAsia="zh-CN"/>
              </w:rPr>
            </w:pPr>
            <w:r>
              <w:rPr>
                <w:rFonts w:hint="eastAsia" w:ascii="仿宋_GB2312" w:hAnsi="仿宋_GB2312" w:eastAsia="仿宋_GB2312" w:cs="仿宋_GB2312"/>
                <w:spacing w:val="2"/>
                <w:sz w:val="20"/>
                <w:szCs w:val="20"/>
                <w:lang w:eastAsia="zh-CN"/>
              </w:rPr>
              <w:t>县文化和</w:t>
            </w:r>
          </w:p>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0"/>
                <w:szCs w:val="20"/>
                <w:lang w:eastAsia="zh-CN"/>
              </w:rPr>
              <w:t>旅游局</w:t>
            </w:r>
          </w:p>
        </w:tc>
      </w:tr>
    </w:tbl>
    <w:p>
      <w:pPr>
        <w:sectPr>
          <w:pgSz w:w="16849" w:h="11922" w:orient="landscape"/>
          <w:pgMar w:top="1587" w:right="1984" w:bottom="1474" w:left="2098" w:header="0" w:footer="0" w:gutter="0"/>
          <w:cols w:space="0" w:num="1"/>
          <w:rtlGutter w:val="0"/>
          <w:docGrid w:linePitch="0" w:charSpace="0"/>
        </w:sectPr>
      </w:pPr>
    </w:p>
    <w:tbl>
      <w:tblPr>
        <w:tblStyle w:val="4"/>
        <w:tblpPr w:leftFromText="180" w:rightFromText="180" w:vertAnchor="text" w:horzAnchor="page" w:tblpX="2119" w:tblpY="55"/>
        <w:tblOverlap w:val="never"/>
        <w:tblW w:w="127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3540"/>
        <w:gridCol w:w="525"/>
        <w:gridCol w:w="6900"/>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4"/>
                <w:sz w:val="22"/>
                <w:szCs w:val="22"/>
              </w:rPr>
              <w:t>序号</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4"/>
                <w:sz w:val="22"/>
                <w:szCs w:val="22"/>
                <w:lang w:eastAsia="zh-CN"/>
              </w:rPr>
              <w:t>事项</w:t>
            </w:r>
            <w:r>
              <w:rPr>
                <w:rFonts w:hint="eastAsia" w:ascii="仿宋_GB2312" w:hAnsi="仿宋_GB2312" w:eastAsia="仿宋_GB2312" w:cs="仿宋_GB2312"/>
                <w:b/>
                <w:bCs/>
                <w:spacing w:val="-4"/>
                <w:sz w:val="22"/>
                <w:szCs w:val="22"/>
              </w:rPr>
              <w:t>名称</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5"/>
                <w:sz w:val="22"/>
                <w:szCs w:val="22"/>
                <w:lang w:eastAsia="zh-CN"/>
              </w:rPr>
              <w:t>事项</w:t>
            </w:r>
            <w:r>
              <w:rPr>
                <w:rFonts w:hint="eastAsia" w:ascii="仿宋_GB2312" w:hAnsi="仿宋_GB2312" w:eastAsia="仿宋_GB2312" w:cs="仿宋_GB2312"/>
                <w:b/>
                <w:bCs/>
                <w:spacing w:val="-5"/>
                <w:sz w:val="22"/>
                <w:szCs w:val="22"/>
              </w:rPr>
              <w:t>类型</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4"/>
                <w:sz w:val="22"/>
                <w:szCs w:val="22"/>
                <w:lang w:eastAsia="zh-CN"/>
              </w:rPr>
              <w:t>设定</w:t>
            </w:r>
            <w:r>
              <w:rPr>
                <w:rFonts w:hint="eastAsia" w:ascii="仿宋_GB2312" w:hAnsi="仿宋_GB2312" w:eastAsia="仿宋_GB2312" w:cs="仿宋_GB2312"/>
                <w:b/>
                <w:bCs/>
                <w:spacing w:val="-4"/>
                <w:sz w:val="22"/>
                <w:szCs w:val="22"/>
              </w:rPr>
              <w:t>依据</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b/>
                <w:bCs/>
                <w:spacing w:val="5"/>
                <w:sz w:val="22"/>
                <w:szCs w:val="22"/>
                <w:lang w:eastAsia="zh-CN"/>
              </w:rPr>
            </w:pPr>
            <w:r>
              <w:rPr>
                <w:rFonts w:hint="eastAsia" w:ascii="仿宋_GB2312" w:hAnsi="仿宋_GB2312" w:eastAsia="仿宋_GB2312" w:cs="仿宋_GB2312"/>
                <w:b/>
                <w:bCs/>
                <w:spacing w:val="5"/>
                <w:sz w:val="22"/>
                <w:szCs w:val="22"/>
                <w:lang w:eastAsia="zh-CN"/>
              </w:rPr>
              <w:t>县直指导</w:t>
            </w:r>
          </w:p>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b/>
                <w:bCs/>
                <w:snapToGrid w:val="0"/>
                <w:color w:val="000000"/>
                <w:kern w:val="0"/>
                <w:sz w:val="22"/>
                <w:szCs w:val="22"/>
                <w:lang w:eastAsia="zh-CN"/>
              </w:rPr>
            </w:pPr>
            <w:r>
              <w:rPr>
                <w:rFonts w:hint="eastAsia" w:ascii="仿宋_GB2312" w:hAnsi="仿宋_GB2312" w:eastAsia="仿宋_GB2312" w:cs="仿宋_GB2312"/>
                <w:b/>
                <w:bCs/>
                <w:spacing w:val="5"/>
                <w:sz w:val="22"/>
                <w:szCs w:val="22"/>
                <w:lang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33</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对互联网上网服务营业场所、娱乐场所未按规</w:t>
            </w:r>
            <w:r>
              <w:rPr>
                <w:rFonts w:hint="eastAsia" w:ascii="仿宋_GB2312" w:hAnsi="仿宋_GB2312" w:eastAsia="仿宋_GB2312" w:cs="仿宋_GB2312"/>
                <w:spacing w:val="1"/>
                <w:sz w:val="22"/>
                <w:szCs w:val="22"/>
              </w:rPr>
              <w:t>定接纳未成年人进入营业场所的行为的处罚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《互联网上网服务营业场所管理条例》(国务院令第363号)第三十</w:t>
            </w:r>
            <w:r>
              <w:rPr>
                <w:rFonts w:hint="eastAsia" w:ascii="仿宋_GB2312" w:hAnsi="仿宋_GB2312" w:eastAsia="仿宋_GB2312" w:cs="仿宋_GB2312"/>
                <w:spacing w:val="6"/>
                <w:sz w:val="22"/>
                <w:szCs w:val="22"/>
              </w:rPr>
              <w:t>一条</w:t>
            </w:r>
            <w:r>
              <w:rPr>
                <w:rFonts w:hint="eastAsia" w:ascii="仿宋_GB2312" w:hAnsi="仿宋_GB2312" w:eastAsia="仿宋_GB2312" w:cs="仿宋_GB2312"/>
                <w:spacing w:val="9"/>
                <w:sz w:val="22"/>
                <w:szCs w:val="22"/>
              </w:rPr>
              <w:t>《娱乐场所管理条例》(国务院令第458号)</w:t>
            </w:r>
            <w:r>
              <w:rPr>
                <w:rFonts w:hint="eastAsia" w:ascii="仿宋_GB2312" w:hAnsi="仿宋_GB2312" w:eastAsia="仿宋_GB2312" w:cs="仿宋_GB2312"/>
                <w:spacing w:val="8"/>
                <w:sz w:val="22"/>
                <w:szCs w:val="22"/>
              </w:rPr>
              <w:t>第四十八条</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pacing w:val="2"/>
                <w:sz w:val="22"/>
                <w:szCs w:val="22"/>
                <w:lang w:eastAsia="zh-CN"/>
              </w:rPr>
            </w:pPr>
            <w:r>
              <w:rPr>
                <w:rFonts w:hint="eastAsia" w:ascii="仿宋_GB2312" w:hAnsi="仿宋_GB2312" w:eastAsia="仿宋_GB2312" w:cs="仿宋_GB2312"/>
                <w:spacing w:val="2"/>
                <w:sz w:val="22"/>
                <w:szCs w:val="22"/>
                <w:lang w:eastAsia="zh-CN"/>
              </w:rPr>
              <w:t>县文化和</w:t>
            </w:r>
          </w:p>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34</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对互联网上网服务营业场所未悬挂《网络文化</w:t>
            </w:r>
            <w:r>
              <w:rPr>
                <w:rFonts w:hint="eastAsia" w:ascii="仿宋_GB2312" w:hAnsi="仿宋_GB2312" w:eastAsia="仿宋_GB2312" w:cs="仿宋_GB2312"/>
                <w:sz w:val="22"/>
                <w:szCs w:val="22"/>
              </w:rPr>
              <w:t>经营许可证》或者未成年人禁入标志的行为的</w:t>
            </w:r>
            <w:r>
              <w:rPr>
                <w:rFonts w:hint="eastAsia" w:ascii="仿宋_GB2312" w:hAnsi="仿宋_GB2312" w:eastAsia="仿宋_GB2312" w:cs="仿宋_GB2312"/>
                <w:spacing w:val="12"/>
                <w:sz w:val="22"/>
                <w:szCs w:val="22"/>
              </w:rPr>
              <w:t>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《互联网上网服务营业场所管理条例》(国务院令第363号)第三十一条</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pacing w:val="2"/>
                <w:sz w:val="22"/>
                <w:szCs w:val="22"/>
                <w:lang w:eastAsia="zh-CN"/>
              </w:rPr>
            </w:pPr>
            <w:r>
              <w:rPr>
                <w:rFonts w:hint="eastAsia" w:ascii="仿宋_GB2312" w:hAnsi="仿宋_GB2312" w:eastAsia="仿宋_GB2312" w:cs="仿宋_GB2312"/>
                <w:spacing w:val="2"/>
                <w:sz w:val="22"/>
                <w:szCs w:val="22"/>
                <w:lang w:eastAsia="zh-CN"/>
              </w:rPr>
              <w:t>县文化和</w:t>
            </w:r>
          </w:p>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napToGrid w:val="0"/>
                <w:color w:val="000000"/>
                <w:kern w:val="0"/>
                <w:sz w:val="22"/>
                <w:szCs w:val="22"/>
              </w:rPr>
            </w:pPr>
            <w:r>
              <w:rPr>
                <w:rFonts w:hint="eastAsia" w:ascii="仿宋_GB2312" w:hAnsi="仿宋_GB2312" w:eastAsia="仿宋_GB2312" w:cs="仿宋_GB2312"/>
                <w:spacing w:val="2"/>
                <w:sz w:val="22"/>
                <w:szCs w:val="22"/>
                <w:lang w:eastAsia="zh-CN"/>
              </w:rPr>
              <w:t>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35</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对娱乐场所未按照规定悬挂警示标志、未成年</w:t>
            </w:r>
            <w:r>
              <w:rPr>
                <w:rFonts w:hint="eastAsia" w:ascii="仿宋_GB2312" w:hAnsi="仿宋_GB2312" w:eastAsia="仿宋_GB2312" w:cs="仿宋_GB2312"/>
                <w:spacing w:val="1"/>
                <w:sz w:val="22"/>
                <w:szCs w:val="22"/>
              </w:rPr>
              <w:t>人禁入或者限入标志的行为的处罚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《娱乐场所管理条例》(国务院令第458号</w:t>
            </w:r>
            <w:r>
              <w:rPr>
                <w:rFonts w:hint="eastAsia" w:ascii="仿宋_GB2312" w:hAnsi="仿宋_GB2312" w:eastAsia="仿宋_GB2312" w:cs="仿宋_GB2312"/>
                <w:spacing w:val="8"/>
                <w:sz w:val="22"/>
                <w:szCs w:val="22"/>
              </w:rPr>
              <w:t>)第五十一条</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pacing w:val="2"/>
                <w:sz w:val="22"/>
                <w:szCs w:val="22"/>
                <w:lang w:eastAsia="zh-CN"/>
              </w:rPr>
            </w:pPr>
            <w:r>
              <w:rPr>
                <w:rFonts w:hint="eastAsia" w:ascii="仿宋_GB2312" w:hAnsi="仿宋_GB2312" w:eastAsia="仿宋_GB2312" w:cs="仿宋_GB2312"/>
                <w:spacing w:val="2"/>
                <w:sz w:val="22"/>
                <w:szCs w:val="22"/>
                <w:lang w:eastAsia="zh-CN"/>
              </w:rPr>
              <w:t>县文化和</w:t>
            </w:r>
          </w:p>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napToGrid w:val="0"/>
                <w:color w:val="000000"/>
                <w:kern w:val="0"/>
                <w:sz w:val="22"/>
                <w:szCs w:val="22"/>
              </w:rPr>
            </w:pPr>
            <w:r>
              <w:rPr>
                <w:rFonts w:hint="eastAsia" w:ascii="仿宋_GB2312" w:hAnsi="仿宋_GB2312" w:eastAsia="仿宋_GB2312" w:cs="仿宋_GB2312"/>
                <w:spacing w:val="2"/>
                <w:sz w:val="22"/>
                <w:szCs w:val="22"/>
                <w:lang w:eastAsia="zh-CN"/>
              </w:rPr>
              <w:t>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36</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对安排未经职业健康检查的劳动者、有职业禁</w:t>
            </w:r>
            <w:r>
              <w:rPr>
                <w:rFonts w:hint="eastAsia" w:ascii="仿宋_GB2312" w:hAnsi="仿宋_GB2312" w:eastAsia="仿宋_GB2312" w:cs="仿宋_GB2312"/>
                <w:spacing w:val="2"/>
                <w:sz w:val="22"/>
                <w:szCs w:val="22"/>
              </w:rPr>
              <w:t>忌的劳动者、未成年工或者孕期、哺乳期女职</w:t>
            </w:r>
            <w:r>
              <w:rPr>
                <w:rFonts w:hint="eastAsia" w:ascii="仿宋_GB2312" w:hAnsi="仿宋_GB2312" w:eastAsia="仿宋_GB2312" w:cs="仿宋_GB2312"/>
                <w:sz w:val="22"/>
                <w:szCs w:val="22"/>
              </w:rPr>
              <w:t>工从事接触职业病危害的作业或者禁忌作业的</w:t>
            </w:r>
            <w:r>
              <w:rPr>
                <w:rFonts w:hint="eastAsia" w:ascii="仿宋_GB2312" w:hAnsi="仿宋_GB2312" w:eastAsia="仿宋_GB2312" w:cs="仿宋_GB2312"/>
                <w:spacing w:val="5"/>
                <w:sz w:val="22"/>
                <w:szCs w:val="22"/>
              </w:rPr>
              <w:t>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《中华人民共和国职业病防治法》第七十五条</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县卫生健康和体育局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4"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37</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对从业人员安全培训的时间少于《生产经营单位安全培训规定》或者有关标准规定的，相关</w:t>
            </w:r>
            <w:r>
              <w:rPr>
                <w:rFonts w:hint="eastAsia" w:ascii="仿宋_GB2312" w:hAnsi="仿宋_GB2312" w:eastAsia="仿宋_GB2312" w:cs="仿宋_GB2312"/>
                <w:spacing w:val="1"/>
                <w:sz w:val="22"/>
                <w:szCs w:val="22"/>
              </w:rPr>
              <w:t>人员未按规定重新参加安全培训的行为的处罚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hanging="105"/>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《安全生产培训管理办法》(2012年国家安全监管总局令第44号，2015</w:t>
            </w:r>
            <w:r>
              <w:rPr>
                <w:rFonts w:hint="eastAsia" w:ascii="仿宋_GB2312" w:hAnsi="仿宋_GB2312" w:eastAsia="仿宋_GB2312" w:cs="仿宋_GB2312"/>
                <w:spacing w:val="9"/>
                <w:sz w:val="22"/>
                <w:szCs w:val="22"/>
              </w:rPr>
              <w:t>年修正)第三十六条</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2"/>
                <w:sz w:val="22"/>
                <w:szCs w:val="22"/>
                <w:lang w:eastAsia="zh-CN"/>
              </w:rPr>
              <w:t>县应急局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38</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rPr>
              <w:t>对知道或者应当知道生产经营单位未取得安全生产许可证或者其他批准文件擅自从事生产经</w:t>
            </w:r>
            <w:r>
              <w:rPr>
                <w:rFonts w:hint="eastAsia" w:ascii="仿宋_GB2312" w:hAnsi="仿宋_GB2312" w:eastAsia="仿宋_GB2312" w:cs="仿宋_GB2312"/>
                <w:sz w:val="22"/>
                <w:szCs w:val="22"/>
              </w:rPr>
              <w:t>营活动，仍为其提供生产经营场所、运输、保</w:t>
            </w:r>
            <w:r>
              <w:rPr>
                <w:rFonts w:hint="eastAsia" w:ascii="仿宋_GB2312" w:hAnsi="仿宋_GB2312" w:eastAsia="仿宋_GB2312" w:cs="仿宋_GB2312"/>
                <w:spacing w:val="1"/>
                <w:sz w:val="22"/>
                <w:szCs w:val="22"/>
              </w:rPr>
              <w:t>管、仓储等条件的行为的处罚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5"/>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1"/>
                <w:sz w:val="22"/>
                <w:szCs w:val="22"/>
              </w:rPr>
              <w:t>《安全生产违法行为行政处罚办法》(200</w:t>
            </w:r>
            <w:r>
              <w:rPr>
                <w:rFonts w:hint="eastAsia" w:ascii="仿宋_GB2312" w:hAnsi="仿宋_GB2312" w:eastAsia="仿宋_GB2312" w:cs="仿宋_GB2312"/>
                <w:spacing w:val="10"/>
                <w:sz w:val="22"/>
                <w:szCs w:val="22"/>
              </w:rPr>
              <w:t>7年国家安全监管总局令第15</w:t>
            </w:r>
            <w:r>
              <w:rPr>
                <w:rFonts w:hint="eastAsia" w:ascii="仿宋_GB2312" w:hAnsi="仿宋_GB2312" w:eastAsia="仿宋_GB2312" w:cs="仿宋_GB2312"/>
                <w:spacing w:val="8"/>
                <w:sz w:val="22"/>
                <w:szCs w:val="22"/>
              </w:rPr>
              <w:t>号，2015年修正)第五十条</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39</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对生产、经营、储存、使用危险物品的车间、</w:t>
            </w:r>
            <w:r>
              <w:rPr>
                <w:rFonts w:hint="eastAsia" w:ascii="仿宋_GB2312" w:hAnsi="仿宋_GB2312" w:eastAsia="仿宋_GB2312" w:cs="仿宋_GB2312"/>
                <w:spacing w:val="1"/>
                <w:sz w:val="22"/>
                <w:szCs w:val="22"/>
              </w:rPr>
              <w:t>商店、仓库与员工宿舍在同一座建筑内，或者</w:t>
            </w:r>
            <w:r>
              <w:rPr>
                <w:rFonts w:hint="eastAsia" w:ascii="仿宋_GB2312" w:hAnsi="仿宋_GB2312" w:eastAsia="仿宋_GB2312" w:cs="仿宋_GB2312"/>
                <w:sz w:val="22"/>
                <w:szCs w:val="22"/>
              </w:rPr>
              <w:t>与员工宿舍的距离不符合安全要求的行为的处罚</w:t>
            </w:r>
          </w:p>
        </w:tc>
        <w:tc>
          <w:tcPr>
            <w:tcW w:w="5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行政</w:t>
            </w:r>
            <w:r>
              <w:rPr>
                <w:rFonts w:hint="eastAsia" w:ascii="仿宋_GB2312" w:hAnsi="仿宋_GB2312" w:eastAsia="仿宋_GB2312" w:cs="仿宋_GB2312"/>
                <w:spacing w:val="12"/>
                <w:sz w:val="22"/>
                <w:szCs w:val="22"/>
              </w:rPr>
              <w:t>处罚</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《中华人民共和国安全生产法》第一百零五条</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县应急局</w:t>
            </w:r>
          </w:p>
        </w:tc>
      </w:tr>
    </w:tbl>
    <w:p>
      <w:pPr>
        <w:sectPr>
          <w:pgSz w:w="16849" w:h="11922" w:orient="landscape"/>
          <w:pgMar w:top="1587" w:right="1984" w:bottom="1474" w:left="2098" w:header="0" w:footer="0" w:gutter="0"/>
          <w:cols w:space="0" w:num="1"/>
          <w:rtlGutter w:val="0"/>
          <w:docGrid w:linePitch="0" w:charSpace="0"/>
        </w:sectPr>
      </w:pPr>
    </w:p>
    <w:tbl>
      <w:tblPr>
        <w:tblStyle w:val="4"/>
        <w:tblpPr w:leftFromText="180" w:rightFromText="180" w:vertAnchor="text" w:horzAnchor="page" w:tblpX="2104" w:tblpY="21"/>
        <w:tblOverlap w:val="never"/>
        <w:tblW w:w="127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3540"/>
        <w:gridCol w:w="540"/>
        <w:gridCol w:w="6885"/>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2"/>
                <w:sz w:val="22"/>
                <w:szCs w:val="22"/>
              </w:rPr>
              <w:t>序号</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4"/>
                <w:sz w:val="22"/>
                <w:szCs w:val="22"/>
                <w:lang w:eastAsia="zh-CN"/>
              </w:rPr>
              <w:t>事项</w:t>
            </w:r>
            <w:r>
              <w:rPr>
                <w:rFonts w:hint="eastAsia" w:ascii="仿宋_GB2312" w:hAnsi="仿宋_GB2312" w:eastAsia="仿宋_GB2312" w:cs="仿宋_GB2312"/>
                <w:b/>
                <w:bCs/>
                <w:spacing w:val="-4"/>
                <w:sz w:val="22"/>
                <w:szCs w:val="22"/>
              </w:rPr>
              <w:t>名称</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5"/>
                <w:sz w:val="22"/>
                <w:szCs w:val="22"/>
                <w:lang w:eastAsia="zh-CN"/>
              </w:rPr>
              <w:t>事项</w:t>
            </w:r>
            <w:r>
              <w:rPr>
                <w:rFonts w:hint="eastAsia" w:ascii="仿宋_GB2312" w:hAnsi="仿宋_GB2312" w:eastAsia="仿宋_GB2312" w:cs="仿宋_GB2312"/>
                <w:b/>
                <w:bCs/>
                <w:spacing w:val="-5"/>
                <w:sz w:val="22"/>
                <w:szCs w:val="22"/>
              </w:rPr>
              <w:t>类型</w:t>
            </w:r>
          </w:p>
        </w:tc>
        <w:tc>
          <w:tcPr>
            <w:tcW w:w="6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4"/>
                <w:sz w:val="22"/>
                <w:szCs w:val="22"/>
                <w:lang w:eastAsia="zh-CN"/>
              </w:rPr>
              <w:t>设定</w:t>
            </w:r>
            <w:r>
              <w:rPr>
                <w:rFonts w:hint="eastAsia" w:ascii="仿宋_GB2312" w:hAnsi="仿宋_GB2312" w:eastAsia="仿宋_GB2312" w:cs="仿宋_GB2312"/>
                <w:b/>
                <w:bCs/>
                <w:spacing w:val="-4"/>
                <w:sz w:val="22"/>
                <w:szCs w:val="22"/>
              </w:rPr>
              <w:t>依据</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b/>
                <w:bCs/>
                <w:spacing w:val="5"/>
                <w:sz w:val="22"/>
                <w:szCs w:val="22"/>
                <w:lang w:eastAsia="zh-CN"/>
              </w:rPr>
            </w:pPr>
            <w:r>
              <w:rPr>
                <w:rFonts w:hint="eastAsia" w:ascii="仿宋_GB2312" w:hAnsi="仿宋_GB2312" w:eastAsia="仿宋_GB2312" w:cs="仿宋_GB2312"/>
                <w:b/>
                <w:bCs/>
                <w:spacing w:val="5"/>
                <w:sz w:val="22"/>
                <w:szCs w:val="22"/>
                <w:lang w:eastAsia="zh-CN"/>
              </w:rPr>
              <w:t>县直指导</w:t>
            </w:r>
          </w:p>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b/>
                <w:bCs/>
                <w:snapToGrid w:val="0"/>
                <w:color w:val="000000"/>
                <w:kern w:val="0"/>
                <w:sz w:val="22"/>
                <w:szCs w:val="22"/>
                <w:lang w:eastAsia="zh-CN"/>
              </w:rPr>
            </w:pPr>
            <w:r>
              <w:rPr>
                <w:rFonts w:hint="eastAsia" w:ascii="仿宋_GB2312" w:hAnsi="仿宋_GB2312" w:eastAsia="仿宋_GB2312" w:cs="仿宋_GB2312"/>
                <w:b/>
                <w:bCs/>
                <w:spacing w:val="5"/>
                <w:sz w:val="22"/>
                <w:szCs w:val="22"/>
                <w:lang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40</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对生产经营场所和员工宿舍未设有符合紧急疏</w:t>
            </w:r>
            <w:r>
              <w:rPr>
                <w:rFonts w:hint="eastAsia" w:ascii="仿宋_GB2312" w:hAnsi="仿宋_GB2312" w:eastAsia="仿宋_GB2312" w:cs="仿宋_GB2312"/>
                <w:spacing w:val="11"/>
                <w:sz w:val="22"/>
                <w:szCs w:val="22"/>
              </w:rPr>
              <w:t>散需要、标志明显、保持畅通的出口、疏散通</w:t>
            </w:r>
            <w:r>
              <w:rPr>
                <w:rFonts w:hint="eastAsia" w:ascii="仿宋_GB2312" w:hAnsi="仿宋_GB2312" w:eastAsia="仿宋_GB2312" w:cs="仿宋_GB2312"/>
                <w:spacing w:val="9"/>
                <w:sz w:val="22"/>
                <w:szCs w:val="22"/>
              </w:rPr>
              <w:t>道，或者占用、锁闭、封堵生产经营场所或者</w:t>
            </w:r>
            <w:r>
              <w:rPr>
                <w:rFonts w:hint="eastAsia" w:ascii="仿宋_GB2312" w:hAnsi="仿宋_GB2312" w:eastAsia="仿宋_GB2312" w:cs="仿宋_GB2312"/>
                <w:spacing w:val="8"/>
                <w:sz w:val="22"/>
                <w:szCs w:val="22"/>
              </w:rPr>
              <w:t>员工宿舍出口、疏散通道的行为的处罚</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1"/>
                <w:sz w:val="22"/>
                <w:szCs w:val="22"/>
              </w:rPr>
              <w:t>《中华人民共和国安全生产法》第一百零五条</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41</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对工贸企业未在有限空间作业场所设置明显的</w:t>
            </w:r>
            <w:r>
              <w:rPr>
                <w:rFonts w:hint="eastAsia" w:ascii="仿宋_GB2312" w:hAnsi="仿宋_GB2312" w:eastAsia="仿宋_GB2312" w:cs="仿宋_GB2312"/>
                <w:spacing w:val="10"/>
                <w:sz w:val="22"/>
                <w:szCs w:val="22"/>
              </w:rPr>
              <w:t>安全警示标志的、未按规定为作业人员提供符</w:t>
            </w:r>
            <w:r>
              <w:rPr>
                <w:rFonts w:hint="eastAsia" w:ascii="仿宋_GB2312" w:hAnsi="仿宋_GB2312" w:eastAsia="仿宋_GB2312" w:cs="仿宋_GB2312"/>
                <w:spacing w:val="9"/>
                <w:sz w:val="22"/>
                <w:szCs w:val="22"/>
              </w:rPr>
              <w:t>合国家标准或者行业标准的劳动防护用品的行</w:t>
            </w:r>
            <w:r>
              <w:rPr>
                <w:rFonts w:hint="eastAsia" w:ascii="仿宋_GB2312" w:hAnsi="仿宋_GB2312" w:eastAsia="仿宋_GB2312" w:cs="仿宋_GB2312"/>
                <w:spacing w:val="11"/>
                <w:sz w:val="22"/>
                <w:szCs w:val="22"/>
              </w:rPr>
              <w:t>为的处罚</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《中华人民共和国安全生产法》第九十九条</w:t>
            </w:r>
          </w:p>
          <w:p>
            <w:pPr>
              <w:keepNext w:val="0"/>
              <w:keepLines w:val="0"/>
              <w:pageBreakBefore w:val="0"/>
              <w:widowControl w:val="0"/>
              <w:kinsoku/>
              <w:wordWrap/>
              <w:overflowPunct/>
              <w:topLinePunct w:val="0"/>
              <w:autoSpaceDE/>
              <w:autoSpaceDN/>
              <w:bidi w:val="0"/>
              <w:adjustRightInd w:val="0"/>
              <w:snapToGrid w:val="0"/>
              <w:spacing w:line="240" w:lineRule="exact"/>
              <w:ind w:left="0" w:right="0" w:hanging="10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9"/>
                <w:sz w:val="22"/>
                <w:szCs w:val="22"/>
              </w:rPr>
              <w:t>《工贸企业有限空间作业安全管理与监督暂行规定》(2013年国家安全</w:t>
            </w:r>
            <w:r>
              <w:rPr>
                <w:rFonts w:hint="eastAsia" w:ascii="仿宋_GB2312" w:hAnsi="仿宋_GB2312" w:eastAsia="仿宋_GB2312" w:cs="仿宋_GB2312"/>
                <w:spacing w:val="12"/>
                <w:sz w:val="22"/>
                <w:szCs w:val="22"/>
              </w:rPr>
              <w:t>监管总局令第59号，2015年修正)第二十八条</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lang w:eastAsia="zh-CN"/>
              </w:rPr>
              <w:t>县应急局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42</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1"/>
                <w:sz w:val="22"/>
                <w:szCs w:val="22"/>
              </w:rPr>
              <w:t>对违反规定进行开垦、采石、采砂、采土或者其他活动，造成林木、林地毁坏，以及在幼林</w:t>
            </w:r>
            <w:r>
              <w:rPr>
                <w:rFonts w:hint="eastAsia" w:ascii="仿宋_GB2312" w:hAnsi="仿宋_GB2312" w:eastAsia="仿宋_GB2312" w:cs="仿宋_GB2312"/>
                <w:spacing w:val="10"/>
                <w:sz w:val="22"/>
                <w:szCs w:val="22"/>
              </w:rPr>
              <w:t>地砍柴、毁苗、放牧造成林木毁坏的行为的处</w:t>
            </w:r>
            <w:r>
              <w:rPr>
                <w:rFonts w:hint="eastAsia" w:ascii="仿宋_GB2312" w:hAnsi="仿宋_GB2312" w:eastAsia="仿宋_GB2312" w:cs="仿宋_GB2312"/>
                <w:sz w:val="22"/>
                <w:szCs w:val="22"/>
              </w:rPr>
              <w:t>罚</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《中华人民共和国森林法》第七十四条</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43</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对盗伐、滥伐林木的行为的处罚</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《中华人民共和国森林法》第七十六条</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44</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对违反规定收购、加工、运输明知是盗伐、滥</w:t>
            </w:r>
            <w:r>
              <w:rPr>
                <w:rFonts w:hint="eastAsia" w:ascii="仿宋_GB2312" w:hAnsi="仿宋_GB2312" w:eastAsia="仿宋_GB2312" w:cs="仿宋_GB2312"/>
                <w:spacing w:val="8"/>
                <w:sz w:val="22"/>
                <w:szCs w:val="22"/>
              </w:rPr>
              <w:t>伐等非法来源木材的行为的处罚</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《中华人民共和国森林法》第七十八条</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45</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对违反规定采挖植物，采土、采砂、采石，开</w:t>
            </w:r>
            <w:r>
              <w:rPr>
                <w:rFonts w:hint="eastAsia" w:ascii="仿宋_GB2312" w:hAnsi="仿宋_GB2312" w:eastAsia="仿宋_GB2312" w:cs="仿宋_GB2312"/>
                <w:spacing w:val="8"/>
                <w:sz w:val="22"/>
                <w:szCs w:val="22"/>
              </w:rPr>
              <w:t>展经营性旅游活动破坏草原等行为的处罚</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《中华人民共和国草原法》第六十七条、第六十八条、第六十九条</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46</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对未持有合法来源证明出售、利用、运输非国</w:t>
            </w:r>
            <w:r>
              <w:rPr>
                <w:rFonts w:hint="eastAsia" w:ascii="仿宋_GB2312" w:hAnsi="仿宋_GB2312" w:eastAsia="仿宋_GB2312" w:cs="仿宋_GB2312"/>
                <w:spacing w:val="9"/>
                <w:sz w:val="22"/>
                <w:szCs w:val="22"/>
              </w:rPr>
              <w:t>家重点保护野生动物的行为的处罚</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19"/>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1"/>
                <w:sz w:val="22"/>
                <w:szCs w:val="22"/>
              </w:rPr>
              <w:t>《中华人民共和国野生动物保护法》第二十七条、第三十三条、第四</w:t>
            </w:r>
            <w:r>
              <w:rPr>
                <w:rFonts w:hint="eastAsia" w:ascii="仿宋_GB2312" w:hAnsi="仿宋_GB2312" w:eastAsia="仿宋_GB2312" w:cs="仿宋_GB2312"/>
                <w:spacing w:val="10"/>
                <w:sz w:val="22"/>
                <w:szCs w:val="22"/>
              </w:rPr>
              <w:t>十</w:t>
            </w:r>
            <w:r>
              <w:rPr>
                <w:rFonts w:hint="eastAsia" w:ascii="仿宋_GB2312" w:hAnsi="仿宋_GB2312" w:eastAsia="仿宋_GB2312" w:cs="仿宋_GB2312"/>
                <w:spacing w:val="28"/>
                <w:sz w:val="22"/>
                <w:szCs w:val="22"/>
              </w:rPr>
              <w:t>八条</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47</w:t>
            </w:r>
          </w:p>
        </w:tc>
        <w:tc>
          <w:tcPr>
            <w:tcW w:w="3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对违反规定采集、出售、收购国家重点保护野</w:t>
            </w:r>
            <w:r>
              <w:rPr>
                <w:rFonts w:hint="eastAsia" w:ascii="仿宋_GB2312" w:hAnsi="仿宋_GB2312" w:eastAsia="仿宋_GB2312" w:cs="仿宋_GB2312"/>
                <w:spacing w:val="7"/>
                <w:sz w:val="22"/>
                <w:szCs w:val="22"/>
              </w:rPr>
              <w:t>生植物的行为的处罚</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《中华人民共和国野生植物保护条例》(国务院令第204号)第二十</w:t>
            </w:r>
            <w:r>
              <w:rPr>
                <w:rFonts w:hint="eastAsia" w:ascii="仿宋_GB2312" w:hAnsi="仿宋_GB2312" w:eastAsia="仿宋_GB2312" w:cs="仿宋_GB2312"/>
                <w:spacing w:val="7"/>
                <w:sz w:val="22"/>
                <w:szCs w:val="22"/>
              </w:rPr>
              <w:t>三</w:t>
            </w:r>
          </w:p>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条、第二十四条</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县林业局</w:t>
            </w:r>
          </w:p>
        </w:tc>
      </w:tr>
    </w:tbl>
    <w:p>
      <w:pPr>
        <w:sectPr>
          <w:pgSz w:w="16849" w:h="11922" w:orient="landscape"/>
          <w:pgMar w:top="1587" w:right="1984" w:bottom="1474" w:left="2098" w:header="0" w:footer="0" w:gutter="0"/>
          <w:cols w:space="0" w:num="1"/>
          <w:rtlGutter w:val="0"/>
          <w:docGrid w:linePitch="0" w:charSpace="0"/>
        </w:sectPr>
      </w:pPr>
    </w:p>
    <w:tbl>
      <w:tblPr>
        <w:tblStyle w:val="4"/>
        <w:tblpPr w:leftFromText="180" w:rightFromText="180" w:vertAnchor="text" w:horzAnchor="page" w:tblpX="2089" w:tblpY="-32"/>
        <w:tblOverlap w:val="never"/>
        <w:tblW w:w="128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3540"/>
        <w:gridCol w:w="555"/>
        <w:gridCol w:w="6885"/>
        <w:gridCol w:w="1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4"/>
                <w:sz w:val="22"/>
                <w:szCs w:val="22"/>
              </w:rPr>
              <w:t>序号</w:t>
            </w:r>
          </w:p>
        </w:tc>
        <w:tc>
          <w:tcPr>
            <w:tcW w:w="3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4"/>
                <w:sz w:val="22"/>
                <w:szCs w:val="22"/>
                <w:lang w:eastAsia="zh-CN"/>
              </w:rPr>
              <w:t>事项</w:t>
            </w:r>
            <w:r>
              <w:rPr>
                <w:rFonts w:hint="eastAsia" w:ascii="仿宋_GB2312" w:hAnsi="仿宋_GB2312" w:eastAsia="仿宋_GB2312" w:cs="仿宋_GB2312"/>
                <w:b/>
                <w:bCs/>
                <w:spacing w:val="-4"/>
                <w:sz w:val="22"/>
                <w:szCs w:val="22"/>
              </w:rPr>
              <w:t>名称</w:t>
            </w:r>
          </w:p>
        </w:tc>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5"/>
                <w:sz w:val="22"/>
                <w:szCs w:val="22"/>
                <w:lang w:eastAsia="zh-CN"/>
              </w:rPr>
              <w:t>事项</w:t>
            </w:r>
            <w:r>
              <w:rPr>
                <w:rFonts w:hint="eastAsia" w:ascii="仿宋_GB2312" w:hAnsi="仿宋_GB2312" w:eastAsia="仿宋_GB2312" w:cs="仿宋_GB2312"/>
                <w:b/>
                <w:bCs/>
                <w:spacing w:val="-5"/>
                <w:sz w:val="22"/>
                <w:szCs w:val="22"/>
              </w:rPr>
              <w:t>类型</w:t>
            </w:r>
          </w:p>
        </w:tc>
        <w:tc>
          <w:tcPr>
            <w:tcW w:w="688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leftChars="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spacing w:val="-4"/>
                <w:sz w:val="22"/>
                <w:szCs w:val="22"/>
                <w:lang w:eastAsia="zh-CN"/>
              </w:rPr>
              <w:t>设定</w:t>
            </w:r>
            <w:r>
              <w:rPr>
                <w:rFonts w:hint="eastAsia" w:ascii="仿宋_GB2312" w:hAnsi="仿宋_GB2312" w:eastAsia="仿宋_GB2312" w:cs="仿宋_GB2312"/>
                <w:b/>
                <w:bCs/>
                <w:spacing w:val="-4"/>
                <w:sz w:val="22"/>
                <w:szCs w:val="22"/>
              </w:rPr>
              <w:t>依据</w:t>
            </w:r>
          </w:p>
        </w:tc>
        <w:tc>
          <w:tcPr>
            <w:tcW w:w="13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b/>
                <w:bCs/>
                <w:spacing w:val="5"/>
                <w:sz w:val="22"/>
                <w:szCs w:val="22"/>
                <w:lang w:eastAsia="zh-CN"/>
              </w:rPr>
            </w:pPr>
            <w:r>
              <w:rPr>
                <w:rFonts w:hint="eastAsia" w:ascii="仿宋_GB2312" w:hAnsi="仿宋_GB2312" w:eastAsia="仿宋_GB2312" w:cs="仿宋_GB2312"/>
                <w:b/>
                <w:bCs/>
                <w:spacing w:val="5"/>
                <w:sz w:val="22"/>
                <w:szCs w:val="22"/>
                <w:lang w:eastAsia="zh-CN"/>
              </w:rPr>
              <w:t>县直指导</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b/>
                <w:bCs/>
                <w:snapToGrid w:val="0"/>
                <w:color w:val="000000"/>
                <w:kern w:val="0"/>
                <w:sz w:val="22"/>
                <w:szCs w:val="22"/>
                <w:lang w:eastAsia="zh-CN"/>
              </w:rPr>
            </w:pPr>
            <w:r>
              <w:rPr>
                <w:rFonts w:hint="eastAsia" w:ascii="仿宋_GB2312" w:hAnsi="仿宋_GB2312" w:eastAsia="仿宋_GB2312" w:cs="仿宋_GB2312"/>
                <w:b/>
                <w:bCs/>
                <w:spacing w:val="5"/>
                <w:sz w:val="22"/>
                <w:szCs w:val="22"/>
                <w:lang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48</w:t>
            </w:r>
          </w:p>
        </w:tc>
        <w:tc>
          <w:tcPr>
            <w:tcW w:w="3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对本辖区违反规定野外用火的行为的处罚</w:t>
            </w:r>
          </w:p>
        </w:tc>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《山西省人民代表大会常务委员会关于禁止野外用火的决定》(2020年</w:t>
            </w:r>
            <w:r>
              <w:rPr>
                <w:rFonts w:hint="eastAsia" w:ascii="仿宋_GB2312" w:hAnsi="仿宋_GB2312" w:eastAsia="仿宋_GB2312" w:cs="仿宋_GB2312"/>
                <w:spacing w:val="12"/>
                <w:sz w:val="22"/>
                <w:szCs w:val="22"/>
              </w:rPr>
              <w:t>5月15日山西省第十三届人民代表大会常务委员会第十八次会议通过)第十四条</w:t>
            </w:r>
          </w:p>
        </w:tc>
        <w:tc>
          <w:tcPr>
            <w:tcW w:w="13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49</w:t>
            </w:r>
          </w:p>
        </w:tc>
        <w:tc>
          <w:tcPr>
            <w:tcW w:w="3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对弄虚作假、虚报冒领补助资金的行为的处罚</w:t>
            </w:r>
          </w:p>
        </w:tc>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8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8"/>
                <w:sz w:val="22"/>
                <w:szCs w:val="22"/>
              </w:rPr>
              <w:t>《退耕还林条例》(国务院令第367号)第五十七条</w:t>
            </w:r>
          </w:p>
        </w:tc>
        <w:tc>
          <w:tcPr>
            <w:tcW w:w="13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50</w:t>
            </w:r>
          </w:p>
        </w:tc>
        <w:tc>
          <w:tcPr>
            <w:tcW w:w="3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对违反规定拒绝接受森林防火检查或者接到森林火灾隐患整改通知书逾期不消除火灾隐患的</w:t>
            </w:r>
            <w:r>
              <w:rPr>
                <w:rFonts w:hint="eastAsia" w:ascii="仿宋_GB2312" w:hAnsi="仿宋_GB2312" w:eastAsia="仿宋_GB2312" w:cs="仿宋_GB2312"/>
                <w:spacing w:val="8"/>
                <w:sz w:val="22"/>
                <w:szCs w:val="22"/>
              </w:rPr>
              <w:t>行为的处罚</w:t>
            </w:r>
          </w:p>
        </w:tc>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8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7"/>
                <w:sz w:val="22"/>
                <w:szCs w:val="22"/>
              </w:rPr>
              <w:t>《森林防火条例》(国务院令第541号)第四十九条</w:t>
            </w:r>
          </w:p>
        </w:tc>
        <w:tc>
          <w:tcPr>
            <w:tcW w:w="13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51</w:t>
            </w:r>
          </w:p>
        </w:tc>
        <w:tc>
          <w:tcPr>
            <w:tcW w:w="3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对违反规定擅自在森林防火区内野外用火的行</w:t>
            </w:r>
            <w:r>
              <w:rPr>
                <w:rFonts w:hint="eastAsia" w:ascii="仿宋_GB2312" w:hAnsi="仿宋_GB2312" w:eastAsia="仿宋_GB2312" w:cs="仿宋_GB2312"/>
                <w:spacing w:val="6"/>
                <w:sz w:val="22"/>
                <w:szCs w:val="22"/>
              </w:rPr>
              <w:t>为的处罚</w:t>
            </w:r>
          </w:p>
        </w:tc>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8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7"/>
                <w:sz w:val="22"/>
                <w:szCs w:val="22"/>
              </w:rPr>
              <w:t>《森林防火条例》(国务院令第541号)第五十条</w:t>
            </w:r>
          </w:p>
        </w:tc>
        <w:tc>
          <w:tcPr>
            <w:tcW w:w="13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52</w:t>
            </w:r>
          </w:p>
        </w:tc>
        <w:tc>
          <w:tcPr>
            <w:tcW w:w="3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6"/>
                <w:sz w:val="22"/>
                <w:szCs w:val="22"/>
              </w:rPr>
              <w:t>对在文物建筑保护范围内吸烟、燃放烟花爆</w:t>
            </w:r>
            <w:r>
              <w:rPr>
                <w:rFonts w:hint="eastAsia" w:ascii="仿宋_GB2312" w:hAnsi="仿宋_GB2312" w:eastAsia="仿宋_GB2312" w:cs="仿宋_GB2312"/>
                <w:spacing w:val="15"/>
                <w:sz w:val="22"/>
                <w:szCs w:val="22"/>
              </w:rPr>
              <w:t>竹、点放孔明灯等使用明火行为的处罚(依法</w:t>
            </w:r>
            <w:r>
              <w:rPr>
                <w:rFonts w:hint="eastAsia" w:ascii="仿宋_GB2312" w:hAnsi="仿宋_GB2312" w:eastAsia="仿宋_GB2312" w:cs="仿宋_GB2312"/>
                <w:spacing w:val="17"/>
                <w:sz w:val="22"/>
                <w:szCs w:val="22"/>
              </w:rPr>
              <w:t>适用简易程序的)</w:t>
            </w:r>
          </w:p>
        </w:tc>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《中华人民共和国消防法》第六十三条</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4"/>
                <w:sz w:val="22"/>
                <w:szCs w:val="22"/>
              </w:rPr>
              <w:t>《山西省文物建筑消防安全管理规定》(山西省人民政府令第281号)</w:t>
            </w:r>
            <w:r>
              <w:rPr>
                <w:rFonts w:hint="eastAsia" w:ascii="仿宋_GB2312" w:hAnsi="仿宋_GB2312" w:eastAsia="仿宋_GB2312" w:cs="仿宋_GB2312"/>
                <w:spacing w:val="8"/>
                <w:sz w:val="22"/>
                <w:szCs w:val="22"/>
              </w:rPr>
              <w:t>第二十四条、第三十四条</w:t>
            </w:r>
          </w:p>
        </w:tc>
        <w:tc>
          <w:tcPr>
            <w:tcW w:w="13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lang w:eastAsia="zh-CN"/>
              </w:rPr>
            </w:pPr>
            <w:r>
              <w:rPr>
                <w:rFonts w:hint="eastAsia" w:ascii="仿宋_GB2312" w:hAnsi="仿宋_GB2312" w:eastAsia="仿宋_GB2312" w:cs="仿宋_GB2312"/>
                <w:spacing w:val="1"/>
                <w:sz w:val="22"/>
                <w:szCs w:val="22"/>
                <w:lang w:eastAsia="zh-CN"/>
              </w:rPr>
              <w:t>县消防队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5" w:hRule="atLeast"/>
        </w:trPr>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53</w:t>
            </w:r>
          </w:p>
        </w:tc>
        <w:tc>
          <w:tcPr>
            <w:tcW w:w="3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对埋压、圈占、遮挡消火栓、消防水泵接合器，占用、堵塞、封闭消防取水码头、消防水</w:t>
            </w:r>
            <w:r>
              <w:rPr>
                <w:rFonts w:hint="eastAsia" w:ascii="仿宋_GB2312" w:hAnsi="仿宋_GB2312" w:eastAsia="仿宋_GB2312" w:cs="仿宋_GB2312"/>
                <w:spacing w:val="15"/>
                <w:sz w:val="22"/>
                <w:szCs w:val="22"/>
              </w:rPr>
              <w:t>鹤等公共消防设施的行为的处罚(依法适用简</w:t>
            </w:r>
            <w:r>
              <w:rPr>
                <w:rFonts w:hint="eastAsia" w:ascii="仿宋_GB2312" w:hAnsi="仿宋_GB2312" w:eastAsia="仿宋_GB2312" w:cs="仿宋_GB2312"/>
                <w:spacing w:val="20"/>
                <w:sz w:val="22"/>
                <w:szCs w:val="22"/>
              </w:rPr>
              <w:t>易程序的)</w:t>
            </w:r>
          </w:p>
        </w:tc>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8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《中华人民共和国消防法》第六十条</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9"/>
                <w:sz w:val="22"/>
                <w:szCs w:val="22"/>
              </w:rPr>
              <w:t>《山西省消防条例》第十八条、第四十四条</w:t>
            </w:r>
          </w:p>
        </w:tc>
        <w:tc>
          <w:tcPr>
            <w:tcW w:w="13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县消防队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54</w:t>
            </w:r>
          </w:p>
        </w:tc>
        <w:tc>
          <w:tcPr>
            <w:tcW w:w="3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对占用、堵塞、封闭消防车通道，妨碍消防车</w:t>
            </w:r>
            <w:r>
              <w:rPr>
                <w:rFonts w:hint="eastAsia" w:ascii="仿宋_GB2312" w:hAnsi="仿宋_GB2312" w:eastAsia="仿宋_GB2312" w:cs="仿宋_GB2312"/>
                <w:spacing w:val="19"/>
                <w:sz w:val="22"/>
                <w:szCs w:val="22"/>
              </w:rPr>
              <w:t>通行的行为的处罚(依法适用简易程序的)</w:t>
            </w:r>
          </w:p>
        </w:tc>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8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《中华人民共和国消防法》第六十条</w:t>
            </w:r>
          </w:p>
        </w:tc>
        <w:tc>
          <w:tcPr>
            <w:tcW w:w="13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县消防队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5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55</w:t>
            </w:r>
          </w:p>
        </w:tc>
        <w:tc>
          <w:tcPr>
            <w:tcW w:w="354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both"/>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对在高层民用建筑的公共门厅、疏散走道、楼</w:t>
            </w:r>
            <w:r>
              <w:rPr>
                <w:rFonts w:hint="eastAsia" w:ascii="仿宋_GB2312" w:hAnsi="仿宋_GB2312" w:eastAsia="仿宋_GB2312" w:cs="仿宋_GB2312"/>
                <w:spacing w:val="9"/>
                <w:sz w:val="22"/>
                <w:szCs w:val="22"/>
              </w:rPr>
              <w:t>梯间、安全出口停放电动自行车或者为电动自</w:t>
            </w:r>
            <w:r>
              <w:rPr>
                <w:rFonts w:hint="eastAsia" w:ascii="仿宋_GB2312" w:hAnsi="仿宋_GB2312" w:eastAsia="仿宋_GB2312" w:cs="仿宋_GB2312"/>
                <w:spacing w:val="10"/>
                <w:sz w:val="22"/>
                <w:szCs w:val="22"/>
              </w:rPr>
              <w:t>行车充电等占用、堵塞、封闭疏散通道、安全</w:t>
            </w:r>
            <w:r>
              <w:rPr>
                <w:rFonts w:hint="eastAsia" w:ascii="仿宋_GB2312" w:hAnsi="仿宋_GB2312" w:eastAsia="仿宋_GB2312" w:cs="仿宋_GB2312"/>
                <w:spacing w:val="8"/>
                <w:sz w:val="22"/>
                <w:szCs w:val="22"/>
              </w:rPr>
              <w:t>出口或者有其他妨碍安全疏散且拒不改正的行</w:t>
            </w:r>
            <w:r>
              <w:rPr>
                <w:rFonts w:hint="eastAsia" w:ascii="仿宋_GB2312" w:hAnsi="仿宋_GB2312" w:eastAsia="仿宋_GB2312" w:cs="仿宋_GB2312"/>
                <w:spacing w:val="21"/>
                <w:sz w:val="22"/>
                <w:szCs w:val="22"/>
              </w:rPr>
              <w:t>为的处罚(依法适用简易程序的)</w:t>
            </w:r>
          </w:p>
        </w:tc>
        <w:tc>
          <w:tcPr>
            <w:tcW w:w="55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行政</w:t>
            </w:r>
            <w:r>
              <w:rPr>
                <w:rFonts w:hint="eastAsia" w:ascii="仿宋_GB2312" w:hAnsi="仿宋_GB2312" w:eastAsia="仿宋_GB2312" w:cs="仿宋_GB2312"/>
                <w:spacing w:val="12"/>
                <w:sz w:val="22"/>
                <w:szCs w:val="22"/>
              </w:rPr>
              <w:t>处罚</w:t>
            </w:r>
          </w:p>
        </w:tc>
        <w:tc>
          <w:tcPr>
            <w:tcW w:w="688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《中华人民共和国消防法》第六十条</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lef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0"/>
                <w:sz w:val="22"/>
                <w:szCs w:val="22"/>
              </w:rPr>
              <w:t>《高层民用建筑消防安全管理规定》第三十七条、第四十七条</w:t>
            </w:r>
          </w:p>
        </w:tc>
        <w:tc>
          <w:tcPr>
            <w:tcW w:w="13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1"/>
                <w:sz w:val="22"/>
                <w:szCs w:val="22"/>
                <w:lang w:eastAsia="zh-CN"/>
              </w:rPr>
              <w:t>县消防队</w:t>
            </w:r>
          </w:p>
        </w:tc>
      </w:tr>
    </w:tbl>
    <w:p/>
    <w:sectPr>
      <w:pgSz w:w="16849" w:h="11922" w:orient="landscape"/>
      <w:pgMar w:top="1587" w:right="1984" w:bottom="1474" w:left="2098"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M4ZTY0NDhhYzFhOWRkYmE3YTBjMGFlNjljZjZmODEifQ=="/>
  </w:docVars>
  <w:rsids>
    <w:rsidRoot w:val="00000000"/>
    <w:rsid w:val="100A7454"/>
    <w:rsid w:val="11032B7D"/>
    <w:rsid w:val="11AF2A91"/>
    <w:rsid w:val="13397A20"/>
    <w:rsid w:val="15B92A3C"/>
    <w:rsid w:val="164C2DB5"/>
    <w:rsid w:val="18111C1A"/>
    <w:rsid w:val="1E322EB2"/>
    <w:rsid w:val="21CF5CA4"/>
    <w:rsid w:val="23214027"/>
    <w:rsid w:val="23770626"/>
    <w:rsid w:val="242D1E23"/>
    <w:rsid w:val="279F53A7"/>
    <w:rsid w:val="314E082E"/>
    <w:rsid w:val="385A310F"/>
    <w:rsid w:val="3A6347DC"/>
    <w:rsid w:val="3C091465"/>
    <w:rsid w:val="4F6F65D6"/>
    <w:rsid w:val="5A677419"/>
    <w:rsid w:val="64610F1F"/>
    <w:rsid w:val="69052EA0"/>
    <w:rsid w:val="69F40C96"/>
    <w:rsid w:val="6EAC7B5A"/>
    <w:rsid w:val="6F8065E7"/>
    <w:rsid w:val="743326A2"/>
    <w:rsid w:val="75FD0E46"/>
    <w:rsid w:val="7F2C05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5089</Words>
  <Characters>5285</Characters>
  <TotalTime>40</TotalTime>
  <ScaleCrop>false</ScaleCrop>
  <LinksUpToDate>false</LinksUpToDate>
  <CharactersWithSpaces>5475</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2023-01-03T17:27:00Z</dcterms:created>
  <dc:creator>Kingsoft-PDF</dc:creator>
  <cp:lastModifiedBy>Administrator</cp:lastModifiedBy>
  <cp:lastPrinted>2023-01-16T10:05:00Z</cp:lastPrinted>
  <dcterms:modified xsi:type="dcterms:W3CDTF">2023-01-17T01:47:39Z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2023-01-03T17:27:27Z</vt:filetime>
  </property>
  <property fmtid="{D5CDD505-2E9C-101B-9397-08002B2CF9AE}" pid="4" name="UsrData">
    <vt:lpwstr>63b3f4eea2d7b0001590c2f8</vt:lpwstr>
  </property>
  <property fmtid="{D5CDD505-2E9C-101B-9397-08002B2CF9AE}" pid="5" name="KSOProductBuildVer">
    <vt:lpwstr>2052-11.1.0.10938</vt:lpwstr>
  </property>
  <property fmtid="{D5CDD505-2E9C-101B-9397-08002B2CF9AE}" pid="6" name="ICV">
    <vt:lpwstr>866AFA50EE744E278CC9C3A7AFFF7D24</vt:lpwstr>
  </property>
</Properties>
</file>