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A8701">
      <w:pPr>
        <w:adjustRightInd w:val="0"/>
        <w:snapToGrid w:val="0"/>
        <w:spacing w:line="288" w:lineRule="auto"/>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r>
        <w:drawing>
          <wp:inline distT="0" distB="0" distL="0" distR="0">
            <wp:extent cx="7994015" cy="5641340"/>
            <wp:effectExtent l="0" t="4762" r="2222" b="2223"/>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8021177" cy="5660354"/>
                    </a:xfrm>
                    <a:prstGeom prst="rect">
                      <a:avLst/>
                    </a:prstGeom>
                    <a:noFill/>
                    <a:ln>
                      <a:noFill/>
                    </a:ln>
                  </pic:spPr>
                </pic:pic>
              </a:graphicData>
            </a:graphic>
          </wp:inline>
        </w:drawing>
      </w:r>
    </w:p>
    <w:p w14:paraId="0C9147A1">
      <w:pPr>
        <w:adjustRightInd w:val="0"/>
        <w:snapToGrid w:val="0"/>
        <w:spacing w:line="288" w:lineRule="auto"/>
        <w:jc w:val="center"/>
        <w:sectPr>
          <w:pgSz w:w="11906" w:h="16838"/>
          <w:pgMar w:top="1701" w:right="1531" w:bottom="1701" w:left="1531" w:header="851" w:footer="1077" w:gutter="0"/>
          <w:pgNumType w:start="1"/>
          <w:cols w:space="720" w:num="1"/>
          <w:docGrid w:linePitch="312" w:charSpace="0"/>
        </w:sectPr>
      </w:pPr>
      <w:r>
        <w:drawing>
          <wp:inline distT="0" distB="0" distL="0" distR="0">
            <wp:extent cx="5496560" cy="77717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l="947" t="1472" r="1156" b="711"/>
                    <a:stretch>
                      <a:fillRect/>
                    </a:stretch>
                  </pic:blipFill>
                  <pic:spPr>
                    <a:xfrm>
                      <a:off x="0" y="0"/>
                      <a:ext cx="5497845" cy="7772913"/>
                    </a:xfrm>
                    <a:prstGeom prst="rect">
                      <a:avLst/>
                    </a:prstGeom>
                    <a:noFill/>
                    <a:ln>
                      <a:noFill/>
                    </a:ln>
                  </pic:spPr>
                </pic:pic>
              </a:graphicData>
            </a:graphic>
          </wp:inline>
        </w:drawing>
      </w:r>
      <w:r>
        <w:br w:type="page"/>
      </w:r>
    </w:p>
    <w:p w14:paraId="36E674FD">
      <w:pPr>
        <w:adjustRightInd w:val="0"/>
        <w:snapToGrid w:val="0"/>
        <w:spacing w:line="288" w:lineRule="auto"/>
        <w:jc w:val="center"/>
        <w:sectPr>
          <w:pgSz w:w="16838" w:h="11906" w:orient="landscape"/>
          <w:pgMar w:top="1531" w:right="1701" w:bottom="1531" w:left="1701" w:header="851" w:footer="1077" w:gutter="0"/>
          <w:pgNumType w:start="1"/>
          <w:cols w:space="720" w:num="1"/>
          <w:docGrid w:linePitch="312" w:charSpace="0"/>
        </w:sectPr>
      </w:pPr>
      <w:r>
        <w:drawing>
          <wp:inline distT="0" distB="0" distL="0" distR="0">
            <wp:extent cx="7841615" cy="5615940"/>
            <wp:effectExtent l="0" t="0" r="698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841615" cy="5615940"/>
                    </a:xfrm>
                    <a:prstGeom prst="rect">
                      <a:avLst/>
                    </a:prstGeom>
                    <a:noFill/>
                    <a:ln>
                      <a:noFill/>
                    </a:ln>
                  </pic:spPr>
                </pic:pic>
              </a:graphicData>
            </a:graphic>
          </wp:inline>
        </w:drawing>
      </w:r>
    </w:p>
    <w:p w14:paraId="233AA32E">
      <w:pPr>
        <w:adjustRightInd w:val="0"/>
        <w:snapToGrid w:val="0"/>
        <w:spacing w:line="288" w:lineRule="auto"/>
        <w:jc w:val="center"/>
        <w:rPr>
          <w:rFonts w:ascii="楷体_GB2312" w:eastAsia="楷体_GB2312"/>
          <w:sz w:val="36"/>
          <w:szCs w:val="36"/>
        </w:rPr>
      </w:pPr>
      <w:r>
        <w:rPr>
          <w:rFonts w:ascii="楷体_GB2312" w:eastAsia="楷体_GB2312"/>
          <w:sz w:val="36"/>
          <w:szCs w:val="36"/>
        </w:rPr>
        <w:drawing>
          <wp:inline distT="0" distB="0" distL="0" distR="0">
            <wp:extent cx="5615940" cy="7935595"/>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5940" cy="7935595"/>
                    </a:xfrm>
                    <a:prstGeom prst="rect">
                      <a:avLst/>
                    </a:prstGeom>
                    <a:noFill/>
                    <a:ln>
                      <a:noFill/>
                    </a:ln>
                  </pic:spPr>
                </pic:pic>
              </a:graphicData>
            </a:graphic>
          </wp:inline>
        </w:drawing>
      </w:r>
    </w:p>
    <w:p w14:paraId="5E7ABB92">
      <w:pPr>
        <w:widowControl/>
        <w:jc w:val="left"/>
        <w:sectPr>
          <w:pgSz w:w="11906" w:h="16838"/>
          <w:pgMar w:top="1701" w:right="1531" w:bottom="1701" w:left="1531" w:header="851" w:footer="1077" w:gutter="0"/>
          <w:pgNumType w:start="1"/>
          <w:cols w:space="720" w:num="1"/>
          <w:docGrid w:linePitch="312" w:charSpace="0"/>
        </w:sectPr>
      </w:pPr>
      <w: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26"/>
        <w:gridCol w:w="6826"/>
      </w:tblGrid>
      <w:tr w14:paraId="3D9E7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00" w:type="pct"/>
            <w:vAlign w:val="center"/>
          </w:tcPr>
          <w:p w14:paraId="1A25B2FE">
            <w:pPr>
              <w:widowControl/>
              <w:jc w:val="center"/>
            </w:pPr>
            <w:r>
              <w:drawing>
                <wp:inline distT="0" distB="0" distL="0" distR="0">
                  <wp:extent cx="3358515" cy="2356485"/>
                  <wp:effectExtent l="19050" t="19050" r="13335" b="247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t="24809" r="19650" b="-1"/>
                          <a:stretch>
                            <a:fillRect/>
                          </a:stretch>
                        </pic:blipFill>
                        <pic:spPr>
                          <a:xfrm>
                            <a:off x="0" y="0"/>
                            <a:ext cx="3358800" cy="2356765"/>
                          </a:xfrm>
                          <a:prstGeom prst="rect">
                            <a:avLst/>
                          </a:prstGeom>
                          <a:noFill/>
                          <a:ln>
                            <a:solidFill>
                              <a:schemeClr val="tx1"/>
                            </a:solidFill>
                          </a:ln>
                        </pic:spPr>
                      </pic:pic>
                    </a:graphicData>
                  </a:graphic>
                </wp:inline>
              </w:drawing>
            </w:r>
          </w:p>
        </w:tc>
        <w:tc>
          <w:tcPr>
            <w:tcW w:w="2500" w:type="pct"/>
            <w:vAlign w:val="center"/>
          </w:tcPr>
          <w:p w14:paraId="0F5604DE">
            <w:pPr>
              <w:widowControl/>
              <w:jc w:val="center"/>
            </w:pPr>
            <w:r>
              <w:drawing>
                <wp:inline distT="0" distB="0" distL="0" distR="0">
                  <wp:extent cx="3268345" cy="2363470"/>
                  <wp:effectExtent l="19050" t="19050" r="2730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t="11528" r="8265"/>
                          <a:stretch>
                            <a:fillRect/>
                          </a:stretch>
                        </pic:blipFill>
                        <pic:spPr>
                          <a:xfrm>
                            <a:off x="0" y="0"/>
                            <a:ext cx="3268800" cy="2363763"/>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tc>
      </w:tr>
      <w:tr w14:paraId="1B0ED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377F97E7">
            <w:pPr>
              <w:widowControl/>
              <w:jc w:val="center"/>
              <w:rPr>
                <w:b/>
                <w:bCs/>
                <w:sz w:val="24"/>
              </w:rPr>
            </w:pPr>
            <w:r>
              <w:rPr>
                <w:rFonts w:hint="eastAsia"/>
                <w:b/>
                <w:bCs/>
                <w:sz w:val="24"/>
              </w:rPr>
              <w:t>厂区西侧</w:t>
            </w:r>
          </w:p>
        </w:tc>
        <w:tc>
          <w:tcPr>
            <w:tcW w:w="2500" w:type="pct"/>
            <w:vAlign w:val="center"/>
          </w:tcPr>
          <w:p w14:paraId="1E8CBCF3">
            <w:pPr>
              <w:widowControl/>
              <w:jc w:val="center"/>
              <w:rPr>
                <w:b/>
                <w:bCs/>
                <w:sz w:val="24"/>
              </w:rPr>
            </w:pPr>
            <w:r>
              <w:rPr>
                <w:rFonts w:hint="eastAsia"/>
                <w:b/>
                <w:bCs/>
                <w:sz w:val="24"/>
              </w:rPr>
              <w:t>厂区东侧</w:t>
            </w:r>
          </w:p>
        </w:tc>
      </w:tr>
      <w:tr w14:paraId="3D61A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574E272E">
            <w:pPr>
              <w:widowControl/>
              <w:jc w:val="center"/>
            </w:pPr>
            <w:r>
              <w:drawing>
                <wp:inline distT="0" distB="0" distL="0" distR="0">
                  <wp:extent cx="3366135" cy="2374265"/>
                  <wp:effectExtent l="19050" t="19050" r="24765" b="260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t="7213" r="-14" b="9375"/>
                          <a:stretch>
                            <a:fillRect/>
                          </a:stretch>
                        </pic:blipFill>
                        <pic:spPr>
                          <a:xfrm>
                            <a:off x="0" y="0"/>
                            <a:ext cx="3397490" cy="2396381"/>
                          </a:xfrm>
                          <a:prstGeom prst="rect">
                            <a:avLst/>
                          </a:prstGeom>
                          <a:noFill/>
                          <a:ln>
                            <a:solidFill>
                              <a:schemeClr val="tx1"/>
                            </a:solidFill>
                          </a:ln>
                        </pic:spPr>
                      </pic:pic>
                    </a:graphicData>
                  </a:graphic>
                </wp:inline>
              </w:drawing>
            </w:r>
          </w:p>
        </w:tc>
        <w:tc>
          <w:tcPr>
            <w:tcW w:w="2500" w:type="pct"/>
            <w:vAlign w:val="center"/>
          </w:tcPr>
          <w:p w14:paraId="314C259D">
            <w:pPr>
              <w:widowControl/>
              <w:jc w:val="center"/>
            </w:pPr>
            <w:r>
              <w:drawing>
                <wp:inline distT="0" distB="0" distL="0" distR="0">
                  <wp:extent cx="3269615" cy="2375535"/>
                  <wp:effectExtent l="19050" t="19050" r="26035" b="247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b="14209"/>
                          <a:stretch>
                            <a:fillRect/>
                          </a:stretch>
                        </pic:blipFill>
                        <pic:spPr>
                          <a:xfrm>
                            <a:off x="0" y="0"/>
                            <a:ext cx="3270901" cy="2376235"/>
                          </a:xfrm>
                          <a:prstGeom prst="rect">
                            <a:avLst/>
                          </a:prstGeom>
                          <a:noFill/>
                          <a:ln>
                            <a:solidFill>
                              <a:schemeClr val="tx1"/>
                            </a:solidFill>
                          </a:ln>
                        </pic:spPr>
                      </pic:pic>
                    </a:graphicData>
                  </a:graphic>
                </wp:inline>
              </w:drawing>
            </w:r>
          </w:p>
        </w:tc>
      </w:tr>
      <w:tr w14:paraId="74CB6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3728F6AB">
            <w:pPr>
              <w:widowControl/>
              <w:jc w:val="center"/>
              <w:rPr>
                <w:b/>
                <w:bCs/>
                <w:sz w:val="24"/>
              </w:rPr>
            </w:pPr>
            <w:r>
              <w:rPr>
                <w:rFonts w:hint="eastAsia"/>
                <w:b/>
                <w:bCs/>
                <w:sz w:val="24"/>
              </w:rPr>
              <w:t>厂区南侧</w:t>
            </w:r>
          </w:p>
        </w:tc>
        <w:tc>
          <w:tcPr>
            <w:tcW w:w="2500" w:type="pct"/>
            <w:vAlign w:val="center"/>
          </w:tcPr>
          <w:p w14:paraId="25FB5DA2">
            <w:pPr>
              <w:widowControl/>
              <w:jc w:val="center"/>
              <w:rPr>
                <w:b/>
                <w:bCs/>
                <w:sz w:val="24"/>
              </w:rPr>
            </w:pPr>
            <w:r>
              <w:rPr>
                <w:rFonts w:hint="eastAsia"/>
                <w:b/>
                <w:bCs/>
                <w:sz w:val="24"/>
              </w:rPr>
              <w:t>厂区北侧</w:t>
            </w:r>
          </w:p>
        </w:tc>
      </w:tr>
    </w:tbl>
    <w:p w14:paraId="4364EA47">
      <w:pPr>
        <w:widowControl/>
        <w:jc w:val="left"/>
      </w:pPr>
    </w:p>
    <w:p w14:paraId="66C1671C">
      <w:pPr>
        <w:pStyle w:val="2"/>
        <w:ind w:left="0" w:firstLine="0"/>
        <w:sectPr>
          <w:pgSz w:w="16838" w:h="11906" w:orient="landscape"/>
          <w:pgMar w:top="1531" w:right="1701" w:bottom="1531" w:left="1701" w:header="851" w:footer="1077" w:gutter="0"/>
          <w:pgNumType w:start="1"/>
          <w:cols w:space="720" w:num="1"/>
          <w:docGrid w:linePitch="312" w:charSpace="0"/>
        </w:sectPr>
      </w:pPr>
    </w:p>
    <w:p w14:paraId="1C1D3D88">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92"/>
        <w:gridCol w:w="2227"/>
        <w:gridCol w:w="2075"/>
        <w:gridCol w:w="2776"/>
      </w:tblGrid>
      <w:tr w14:paraId="41DB9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76D4F556">
            <w:pPr>
              <w:adjustRightInd w:val="0"/>
              <w:snapToGrid w:val="0"/>
              <w:jc w:val="center"/>
              <w:rPr>
                <w:szCs w:val="21"/>
              </w:rPr>
            </w:pPr>
            <w:r>
              <w:rPr>
                <w:szCs w:val="21"/>
              </w:rPr>
              <w:t>建设项目名称</w:t>
            </w:r>
          </w:p>
        </w:tc>
        <w:tc>
          <w:tcPr>
            <w:tcW w:w="7078" w:type="dxa"/>
            <w:gridSpan w:val="3"/>
            <w:vAlign w:val="center"/>
          </w:tcPr>
          <w:p w14:paraId="71540B9E">
            <w:pPr>
              <w:adjustRightInd w:val="0"/>
              <w:snapToGrid w:val="0"/>
              <w:jc w:val="center"/>
              <w:rPr>
                <w:szCs w:val="21"/>
              </w:rPr>
            </w:pPr>
            <w:r>
              <w:rPr>
                <w:szCs w:val="21"/>
              </w:rPr>
              <w:t>柳林县佳翔土工合成材料加工项目</w:t>
            </w:r>
          </w:p>
        </w:tc>
      </w:tr>
      <w:tr w14:paraId="5E16D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258E9B19">
            <w:pPr>
              <w:adjustRightInd w:val="0"/>
              <w:snapToGrid w:val="0"/>
              <w:jc w:val="center"/>
              <w:rPr>
                <w:szCs w:val="21"/>
              </w:rPr>
            </w:pPr>
            <w:r>
              <w:rPr>
                <w:szCs w:val="21"/>
              </w:rPr>
              <w:t>项目代码</w:t>
            </w:r>
          </w:p>
        </w:tc>
        <w:tc>
          <w:tcPr>
            <w:tcW w:w="7078" w:type="dxa"/>
            <w:gridSpan w:val="3"/>
            <w:vAlign w:val="center"/>
          </w:tcPr>
          <w:p w14:paraId="087BD846">
            <w:pPr>
              <w:adjustRightInd w:val="0"/>
              <w:snapToGrid w:val="0"/>
              <w:jc w:val="center"/>
              <w:rPr>
                <w:szCs w:val="21"/>
              </w:rPr>
            </w:pPr>
            <w:r>
              <w:rPr>
                <w:szCs w:val="21"/>
              </w:rPr>
              <w:t>2209-141125-89-01-214760</w:t>
            </w:r>
          </w:p>
        </w:tc>
      </w:tr>
      <w:tr w14:paraId="191C2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030DF28E">
            <w:pPr>
              <w:adjustRightInd w:val="0"/>
              <w:snapToGrid w:val="0"/>
              <w:jc w:val="center"/>
              <w:rPr>
                <w:szCs w:val="21"/>
              </w:rPr>
            </w:pPr>
            <w:r>
              <w:rPr>
                <w:szCs w:val="21"/>
              </w:rPr>
              <w:t>建设单位联系人</w:t>
            </w:r>
          </w:p>
        </w:tc>
        <w:tc>
          <w:tcPr>
            <w:tcW w:w="2227" w:type="dxa"/>
            <w:vAlign w:val="center"/>
          </w:tcPr>
          <w:p w14:paraId="04BB8B3E">
            <w:pPr>
              <w:adjustRightInd w:val="0"/>
              <w:snapToGrid w:val="0"/>
              <w:jc w:val="center"/>
              <w:rPr>
                <w:szCs w:val="21"/>
              </w:rPr>
            </w:pPr>
            <w:r>
              <w:rPr>
                <w:szCs w:val="21"/>
              </w:rPr>
              <w:t>雷艳珍</w:t>
            </w:r>
          </w:p>
        </w:tc>
        <w:tc>
          <w:tcPr>
            <w:tcW w:w="2075" w:type="dxa"/>
            <w:vAlign w:val="center"/>
          </w:tcPr>
          <w:p w14:paraId="0496E4F5">
            <w:pPr>
              <w:adjustRightInd w:val="0"/>
              <w:snapToGrid w:val="0"/>
              <w:jc w:val="center"/>
              <w:rPr>
                <w:szCs w:val="21"/>
              </w:rPr>
            </w:pPr>
            <w:r>
              <w:rPr>
                <w:szCs w:val="21"/>
              </w:rPr>
              <w:t>联系方式</w:t>
            </w:r>
          </w:p>
        </w:tc>
        <w:tc>
          <w:tcPr>
            <w:tcW w:w="2776" w:type="dxa"/>
            <w:vAlign w:val="center"/>
          </w:tcPr>
          <w:p w14:paraId="15677E53">
            <w:pPr>
              <w:adjustRightInd w:val="0"/>
              <w:snapToGrid w:val="0"/>
              <w:jc w:val="center"/>
              <w:rPr>
                <w:szCs w:val="21"/>
              </w:rPr>
            </w:pPr>
            <w:r>
              <w:rPr>
                <w:szCs w:val="21"/>
              </w:rPr>
              <w:t>13513589345</w:t>
            </w:r>
          </w:p>
        </w:tc>
      </w:tr>
      <w:tr w14:paraId="2E029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092A278D">
            <w:pPr>
              <w:adjustRightInd w:val="0"/>
              <w:snapToGrid w:val="0"/>
              <w:jc w:val="center"/>
              <w:rPr>
                <w:szCs w:val="21"/>
              </w:rPr>
            </w:pPr>
            <w:r>
              <w:rPr>
                <w:szCs w:val="21"/>
              </w:rPr>
              <w:t>建设地点</w:t>
            </w:r>
          </w:p>
        </w:tc>
        <w:tc>
          <w:tcPr>
            <w:tcW w:w="7078" w:type="dxa"/>
            <w:gridSpan w:val="3"/>
            <w:vAlign w:val="center"/>
          </w:tcPr>
          <w:p w14:paraId="6419D40B">
            <w:pPr>
              <w:adjustRightInd w:val="0"/>
              <w:snapToGrid w:val="0"/>
              <w:jc w:val="center"/>
              <w:rPr>
                <w:szCs w:val="21"/>
              </w:rPr>
            </w:pPr>
            <w:r>
              <w:rPr>
                <w:szCs w:val="21"/>
              </w:rPr>
              <w:t>山西省（自治区）吕梁市柳林县（区）贾家垣乡（街道）枣林村委董家山自然村西南170米</w:t>
            </w:r>
          </w:p>
        </w:tc>
      </w:tr>
      <w:tr w14:paraId="54025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69168560">
            <w:pPr>
              <w:adjustRightInd w:val="0"/>
              <w:snapToGrid w:val="0"/>
              <w:jc w:val="center"/>
              <w:rPr>
                <w:szCs w:val="21"/>
              </w:rPr>
            </w:pPr>
            <w:r>
              <w:rPr>
                <w:szCs w:val="21"/>
              </w:rPr>
              <w:t>地理坐标</w:t>
            </w:r>
          </w:p>
        </w:tc>
        <w:tc>
          <w:tcPr>
            <w:tcW w:w="7078" w:type="dxa"/>
            <w:gridSpan w:val="3"/>
            <w:vAlign w:val="center"/>
          </w:tcPr>
          <w:p w14:paraId="5260C871">
            <w:pPr>
              <w:jc w:val="center"/>
              <w:rPr>
                <w:szCs w:val="21"/>
              </w:rPr>
            </w:pPr>
            <w:r>
              <w:rPr>
                <w:szCs w:val="21"/>
              </w:rPr>
              <w:t>（110度53分14.783秒，37度29分40.109秒）</w:t>
            </w:r>
          </w:p>
        </w:tc>
      </w:tr>
      <w:tr w14:paraId="104D3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92" w:type="dxa"/>
            <w:tcMar>
              <w:top w:w="16" w:type="dxa"/>
              <w:left w:w="16" w:type="dxa"/>
              <w:right w:w="16" w:type="dxa"/>
            </w:tcMar>
            <w:vAlign w:val="center"/>
          </w:tcPr>
          <w:p w14:paraId="3E1D9348">
            <w:pPr>
              <w:adjustRightInd w:val="0"/>
              <w:snapToGrid w:val="0"/>
              <w:jc w:val="center"/>
              <w:rPr>
                <w:szCs w:val="21"/>
              </w:rPr>
            </w:pPr>
            <w:r>
              <w:rPr>
                <w:szCs w:val="21"/>
              </w:rPr>
              <w:t>国民经济</w:t>
            </w:r>
          </w:p>
          <w:p w14:paraId="61DCA9E2">
            <w:pPr>
              <w:adjustRightInd w:val="0"/>
              <w:snapToGrid w:val="0"/>
              <w:jc w:val="center"/>
              <w:rPr>
                <w:szCs w:val="21"/>
              </w:rPr>
            </w:pPr>
            <w:r>
              <w:rPr>
                <w:szCs w:val="21"/>
              </w:rPr>
              <w:t>行业类别</w:t>
            </w:r>
          </w:p>
        </w:tc>
        <w:tc>
          <w:tcPr>
            <w:tcW w:w="2227" w:type="dxa"/>
            <w:vAlign w:val="center"/>
          </w:tcPr>
          <w:p w14:paraId="07787654">
            <w:pPr>
              <w:adjustRightInd w:val="0"/>
              <w:snapToGrid w:val="0"/>
              <w:jc w:val="center"/>
              <w:rPr>
                <w:szCs w:val="21"/>
              </w:rPr>
            </w:pPr>
            <w:r>
              <w:rPr>
                <w:szCs w:val="21"/>
              </w:rPr>
              <w:t>C2921 塑料薄膜制造</w:t>
            </w:r>
          </w:p>
        </w:tc>
        <w:tc>
          <w:tcPr>
            <w:tcW w:w="2075" w:type="dxa"/>
            <w:vAlign w:val="center"/>
          </w:tcPr>
          <w:p w14:paraId="276B6C2E">
            <w:pPr>
              <w:adjustRightInd w:val="0"/>
              <w:snapToGrid w:val="0"/>
              <w:jc w:val="center"/>
              <w:rPr>
                <w:szCs w:val="21"/>
              </w:rPr>
            </w:pPr>
            <w:bookmarkStart w:id="0" w:name="_Hlk49843745"/>
            <w:r>
              <w:rPr>
                <w:szCs w:val="21"/>
              </w:rPr>
              <w:t>建设项目</w:t>
            </w:r>
          </w:p>
          <w:p w14:paraId="59D0442E">
            <w:pPr>
              <w:adjustRightInd w:val="0"/>
              <w:snapToGrid w:val="0"/>
              <w:jc w:val="center"/>
              <w:rPr>
                <w:szCs w:val="21"/>
              </w:rPr>
            </w:pPr>
            <w:r>
              <w:rPr>
                <w:szCs w:val="21"/>
              </w:rPr>
              <w:t>行业类别</w:t>
            </w:r>
            <w:bookmarkEnd w:id="0"/>
          </w:p>
        </w:tc>
        <w:tc>
          <w:tcPr>
            <w:tcW w:w="2776" w:type="dxa"/>
            <w:vAlign w:val="center"/>
          </w:tcPr>
          <w:p w14:paraId="303FC468">
            <w:pPr>
              <w:adjustRightInd w:val="0"/>
              <w:snapToGrid w:val="0"/>
              <w:rPr>
                <w:szCs w:val="21"/>
              </w:rPr>
            </w:pPr>
            <w:r>
              <w:rPr>
                <w:szCs w:val="21"/>
              </w:rPr>
              <w:t>二十六、橡胶和塑料制品业-53、塑料制品业292-其他（年用非溶剂型低VOCs含量涂料10吨以下的除外）</w:t>
            </w:r>
          </w:p>
        </w:tc>
      </w:tr>
      <w:tr w14:paraId="6055C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92" w:type="dxa"/>
            <w:tcMar>
              <w:top w:w="16" w:type="dxa"/>
              <w:left w:w="16" w:type="dxa"/>
              <w:right w:w="16" w:type="dxa"/>
            </w:tcMar>
            <w:vAlign w:val="center"/>
          </w:tcPr>
          <w:p w14:paraId="1B4019CE">
            <w:pPr>
              <w:adjustRightInd w:val="0"/>
              <w:snapToGrid w:val="0"/>
              <w:jc w:val="center"/>
              <w:rPr>
                <w:szCs w:val="21"/>
              </w:rPr>
            </w:pPr>
            <w:r>
              <w:rPr>
                <w:szCs w:val="21"/>
              </w:rPr>
              <w:t>建设性质</w:t>
            </w:r>
          </w:p>
        </w:tc>
        <w:tc>
          <w:tcPr>
            <w:tcW w:w="2227" w:type="dxa"/>
            <w:vAlign w:val="center"/>
          </w:tcPr>
          <w:p w14:paraId="084D7E7E">
            <w:pPr>
              <w:jc w:val="left"/>
              <w:rPr>
                <w:szCs w:val="21"/>
              </w:rPr>
            </w:pPr>
            <w:r>
              <w:rPr>
                <w:szCs w:val="21"/>
              </w:rPr>
              <w:sym w:font="Wingdings 2" w:char="0052"/>
            </w:r>
            <w:r>
              <w:rPr>
                <w:szCs w:val="21"/>
              </w:rPr>
              <w:t>新建（迁建）</w:t>
            </w:r>
          </w:p>
          <w:p w14:paraId="20578E03">
            <w:pPr>
              <w:jc w:val="left"/>
              <w:rPr>
                <w:szCs w:val="21"/>
              </w:rPr>
            </w:pPr>
            <w:r>
              <w:rPr>
                <w:szCs w:val="21"/>
              </w:rPr>
              <w:sym w:font="Wingdings 2" w:char="00A3"/>
            </w:r>
            <w:r>
              <w:rPr>
                <w:szCs w:val="21"/>
              </w:rPr>
              <w:t>改建</w:t>
            </w:r>
          </w:p>
          <w:p w14:paraId="27458419">
            <w:pPr>
              <w:jc w:val="left"/>
              <w:rPr>
                <w:szCs w:val="21"/>
              </w:rPr>
            </w:pPr>
            <w:r>
              <w:rPr>
                <w:szCs w:val="21"/>
              </w:rPr>
              <w:sym w:font="Wingdings 2" w:char="00A3"/>
            </w:r>
            <w:r>
              <w:rPr>
                <w:szCs w:val="21"/>
              </w:rPr>
              <w:t>扩建</w:t>
            </w:r>
          </w:p>
          <w:p w14:paraId="338C7FE7">
            <w:pPr>
              <w:jc w:val="left"/>
              <w:rPr>
                <w:szCs w:val="21"/>
              </w:rPr>
            </w:pPr>
            <w:r>
              <w:rPr>
                <w:szCs w:val="21"/>
              </w:rPr>
              <w:sym w:font="Wingdings 2" w:char="00A3"/>
            </w:r>
            <w:r>
              <w:rPr>
                <w:szCs w:val="21"/>
              </w:rPr>
              <w:t>技术改造</w:t>
            </w:r>
          </w:p>
        </w:tc>
        <w:tc>
          <w:tcPr>
            <w:tcW w:w="2075" w:type="dxa"/>
            <w:vAlign w:val="center"/>
          </w:tcPr>
          <w:p w14:paraId="7BB4D0FD">
            <w:pPr>
              <w:adjustRightInd w:val="0"/>
              <w:snapToGrid w:val="0"/>
              <w:jc w:val="center"/>
              <w:rPr>
                <w:szCs w:val="21"/>
              </w:rPr>
            </w:pPr>
            <w:r>
              <w:rPr>
                <w:szCs w:val="21"/>
              </w:rPr>
              <w:t>建设项目</w:t>
            </w:r>
          </w:p>
          <w:p w14:paraId="1AC9DC9D">
            <w:pPr>
              <w:adjustRightInd w:val="0"/>
              <w:snapToGrid w:val="0"/>
              <w:jc w:val="center"/>
              <w:rPr>
                <w:szCs w:val="21"/>
              </w:rPr>
            </w:pPr>
            <w:r>
              <w:rPr>
                <w:szCs w:val="21"/>
              </w:rPr>
              <w:t>申报情形</w:t>
            </w:r>
          </w:p>
        </w:tc>
        <w:tc>
          <w:tcPr>
            <w:tcW w:w="2776" w:type="dxa"/>
            <w:vAlign w:val="center"/>
          </w:tcPr>
          <w:p w14:paraId="48E0F1AA">
            <w:pPr>
              <w:jc w:val="left"/>
              <w:rPr>
                <w:szCs w:val="21"/>
              </w:rPr>
            </w:pPr>
            <w:r>
              <w:rPr>
                <w:szCs w:val="21"/>
              </w:rPr>
              <w:sym w:font="Wingdings 2" w:char="0052"/>
            </w:r>
            <w:r>
              <w:rPr>
                <w:szCs w:val="21"/>
              </w:rPr>
              <w:t xml:space="preserve">首次申报项目             </w:t>
            </w:r>
          </w:p>
          <w:p w14:paraId="71560AB4">
            <w:pPr>
              <w:jc w:val="left"/>
              <w:rPr>
                <w:szCs w:val="21"/>
              </w:rPr>
            </w:pPr>
            <w:r>
              <w:rPr>
                <w:szCs w:val="21"/>
              </w:rPr>
              <w:sym w:font="Wingdings 2" w:char="00A3"/>
            </w:r>
            <w:r>
              <w:rPr>
                <w:szCs w:val="21"/>
              </w:rPr>
              <w:t>不予批准后再次申报项目</w:t>
            </w:r>
          </w:p>
          <w:p w14:paraId="08C2F2DB">
            <w:pPr>
              <w:jc w:val="left"/>
              <w:rPr>
                <w:szCs w:val="21"/>
              </w:rPr>
            </w:pPr>
            <w:r>
              <w:rPr>
                <w:szCs w:val="21"/>
              </w:rPr>
              <w:sym w:font="Wingdings 2" w:char="00A3"/>
            </w:r>
            <w:r>
              <w:rPr>
                <w:szCs w:val="21"/>
              </w:rPr>
              <w:t xml:space="preserve">超五年重新审核项目     </w:t>
            </w:r>
          </w:p>
          <w:p w14:paraId="64F79FAD">
            <w:pPr>
              <w:jc w:val="left"/>
              <w:rPr>
                <w:szCs w:val="21"/>
              </w:rPr>
            </w:pPr>
            <w:r>
              <w:rPr>
                <w:szCs w:val="21"/>
              </w:rPr>
              <w:sym w:font="Wingdings 2" w:char="00A3"/>
            </w:r>
            <w:r>
              <w:rPr>
                <w:szCs w:val="21"/>
              </w:rPr>
              <w:t>重大变动重新报批项目</w:t>
            </w:r>
          </w:p>
        </w:tc>
      </w:tr>
      <w:tr w14:paraId="24C7A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92" w:type="dxa"/>
            <w:tcMar>
              <w:top w:w="16" w:type="dxa"/>
              <w:left w:w="16" w:type="dxa"/>
              <w:right w:w="16" w:type="dxa"/>
            </w:tcMar>
            <w:vAlign w:val="center"/>
          </w:tcPr>
          <w:p w14:paraId="71CAC2E4">
            <w:pPr>
              <w:adjustRightInd w:val="0"/>
              <w:snapToGrid w:val="0"/>
              <w:jc w:val="center"/>
              <w:rPr>
                <w:szCs w:val="21"/>
              </w:rPr>
            </w:pPr>
            <w:r>
              <w:rPr>
                <w:szCs w:val="21"/>
              </w:rPr>
              <w:t>项目审批（核准/备案）部门（选填）</w:t>
            </w:r>
          </w:p>
        </w:tc>
        <w:tc>
          <w:tcPr>
            <w:tcW w:w="2227" w:type="dxa"/>
            <w:vAlign w:val="center"/>
          </w:tcPr>
          <w:p w14:paraId="22547751">
            <w:pPr>
              <w:adjustRightInd w:val="0"/>
              <w:snapToGrid w:val="0"/>
              <w:jc w:val="center"/>
              <w:rPr>
                <w:szCs w:val="21"/>
              </w:rPr>
            </w:pPr>
            <w:r>
              <w:rPr>
                <w:szCs w:val="21"/>
              </w:rPr>
              <w:t>柳林县行政审批服务管理局</w:t>
            </w:r>
          </w:p>
        </w:tc>
        <w:tc>
          <w:tcPr>
            <w:tcW w:w="2075" w:type="dxa"/>
            <w:vAlign w:val="center"/>
          </w:tcPr>
          <w:p w14:paraId="1F325CEA">
            <w:pPr>
              <w:adjustRightInd w:val="0"/>
              <w:snapToGrid w:val="0"/>
              <w:jc w:val="center"/>
              <w:rPr>
                <w:szCs w:val="21"/>
              </w:rPr>
            </w:pPr>
            <w:r>
              <w:rPr>
                <w:szCs w:val="21"/>
              </w:rPr>
              <w:t>项目审批（核准/</w:t>
            </w:r>
          </w:p>
          <w:p w14:paraId="5A671A9F">
            <w:pPr>
              <w:adjustRightInd w:val="0"/>
              <w:snapToGrid w:val="0"/>
              <w:jc w:val="center"/>
              <w:rPr>
                <w:szCs w:val="21"/>
              </w:rPr>
            </w:pPr>
            <w:r>
              <w:rPr>
                <w:szCs w:val="21"/>
              </w:rPr>
              <w:t>备案）文号（选填）</w:t>
            </w:r>
          </w:p>
        </w:tc>
        <w:tc>
          <w:tcPr>
            <w:tcW w:w="2776" w:type="dxa"/>
            <w:vAlign w:val="center"/>
          </w:tcPr>
          <w:p w14:paraId="2645A4C3">
            <w:pPr>
              <w:adjustRightInd w:val="0"/>
              <w:snapToGrid w:val="0"/>
              <w:jc w:val="center"/>
              <w:rPr>
                <w:szCs w:val="21"/>
              </w:rPr>
            </w:pPr>
            <w:r>
              <w:rPr>
                <w:bCs/>
                <w:szCs w:val="21"/>
              </w:rPr>
              <w:t>/</w:t>
            </w:r>
          </w:p>
        </w:tc>
      </w:tr>
      <w:tr w14:paraId="1435D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2" w:type="dxa"/>
            <w:tcMar>
              <w:top w:w="16" w:type="dxa"/>
              <w:left w:w="16" w:type="dxa"/>
              <w:right w:w="16" w:type="dxa"/>
            </w:tcMar>
            <w:vAlign w:val="center"/>
          </w:tcPr>
          <w:p w14:paraId="3A3AE8CF">
            <w:pPr>
              <w:adjustRightInd w:val="0"/>
              <w:snapToGrid w:val="0"/>
              <w:jc w:val="center"/>
              <w:rPr>
                <w:szCs w:val="21"/>
              </w:rPr>
            </w:pPr>
            <w:r>
              <w:rPr>
                <w:szCs w:val="21"/>
              </w:rPr>
              <w:t>总投资（万元）</w:t>
            </w:r>
          </w:p>
        </w:tc>
        <w:tc>
          <w:tcPr>
            <w:tcW w:w="2227" w:type="dxa"/>
            <w:vAlign w:val="center"/>
          </w:tcPr>
          <w:p w14:paraId="7541C1FF">
            <w:pPr>
              <w:adjustRightInd w:val="0"/>
              <w:snapToGrid w:val="0"/>
              <w:jc w:val="center"/>
              <w:rPr>
                <w:szCs w:val="21"/>
              </w:rPr>
            </w:pPr>
            <w:r>
              <w:rPr>
                <w:szCs w:val="21"/>
              </w:rPr>
              <w:t>1200</w:t>
            </w:r>
          </w:p>
        </w:tc>
        <w:tc>
          <w:tcPr>
            <w:tcW w:w="2075" w:type="dxa"/>
            <w:tcMar>
              <w:top w:w="16" w:type="dxa"/>
              <w:left w:w="16" w:type="dxa"/>
              <w:right w:w="16" w:type="dxa"/>
            </w:tcMar>
            <w:vAlign w:val="center"/>
          </w:tcPr>
          <w:p w14:paraId="587E88B4">
            <w:pPr>
              <w:adjustRightInd w:val="0"/>
              <w:snapToGrid w:val="0"/>
              <w:jc w:val="center"/>
              <w:rPr>
                <w:szCs w:val="21"/>
              </w:rPr>
            </w:pPr>
            <w:r>
              <w:rPr>
                <w:szCs w:val="21"/>
              </w:rPr>
              <w:t>环保投资（万元）</w:t>
            </w:r>
          </w:p>
        </w:tc>
        <w:tc>
          <w:tcPr>
            <w:tcW w:w="2776" w:type="dxa"/>
            <w:vAlign w:val="center"/>
          </w:tcPr>
          <w:p w14:paraId="22967B08">
            <w:pPr>
              <w:adjustRightInd w:val="0"/>
              <w:snapToGrid w:val="0"/>
              <w:jc w:val="center"/>
              <w:rPr>
                <w:szCs w:val="21"/>
              </w:rPr>
            </w:pPr>
            <w:r>
              <w:rPr>
                <w:szCs w:val="21"/>
              </w:rPr>
              <w:t>65</w:t>
            </w:r>
          </w:p>
        </w:tc>
      </w:tr>
      <w:tr w14:paraId="6EE6E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92" w:type="dxa"/>
            <w:tcMar>
              <w:top w:w="16" w:type="dxa"/>
              <w:left w:w="16" w:type="dxa"/>
              <w:right w:w="16" w:type="dxa"/>
            </w:tcMar>
            <w:vAlign w:val="center"/>
          </w:tcPr>
          <w:p w14:paraId="05D77A33">
            <w:pPr>
              <w:adjustRightInd w:val="0"/>
              <w:snapToGrid w:val="0"/>
              <w:jc w:val="center"/>
              <w:rPr>
                <w:szCs w:val="21"/>
              </w:rPr>
            </w:pPr>
            <w:r>
              <w:rPr>
                <w:szCs w:val="21"/>
              </w:rPr>
              <w:t>环保投资占比（%）</w:t>
            </w:r>
          </w:p>
        </w:tc>
        <w:tc>
          <w:tcPr>
            <w:tcW w:w="2227" w:type="dxa"/>
            <w:vAlign w:val="center"/>
          </w:tcPr>
          <w:p w14:paraId="1482004E">
            <w:pPr>
              <w:adjustRightInd w:val="0"/>
              <w:snapToGrid w:val="0"/>
              <w:jc w:val="center"/>
              <w:rPr>
                <w:szCs w:val="21"/>
              </w:rPr>
            </w:pPr>
            <w:r>
              <w:rPr>
                <w:szCs w:val="21"/>
              </w:rPr>
              <w:t>5.42</w:t>
            </w:r>
          </w:p>
        </w:tc>
        <w:tc>
          <w:tcPr>
            <w:tcW w:w="2075" w:type="dxa"/>
            <w:tcMar>
              <w:top w:w="16" w:type="dxa"/>
              <w:left w:w="16" w:type="dxa"/>
              <w:right w:w="16" w:type="dxa"/>
            </w:tcMar>
            <w:vAlign w:val="center"/>
          </w:tcPr>
          <w:p w14:paraId="5667A53F">
            <w:pPr>
              <w:adjustRightInd w:val="0"/>
              <w:snapToGrid w:val="0"/>
              <w:jc w:val="center"/>
              <w:rPr>
                <w:szCs w:val="21"/>
              </w:rPr>
            </w:pPr>
            <w:r>
              <w:rPr>
                <w:szCs w:val="21"/>
              </w:rPr>
              <w:t>施工工期</w:t>
            </w:r>
          </w:p>
        </w:tc>
        <w:tc>
          <w:tcPr>
            <w:tcW w:w="2776" w:type="dxa"/>
            <w:vAlign w:val="center"/>
          </w:tcPr>
          <w:p w14:paraId="79100C9F">
            <w:pPr>
              <w:adjustRightInd w:val="0"/>
              <w:snapToGrid w:val="0"/>
              <w:jc w:val="center"/>
              <w:rPr>
                <w:szCs w:val="21"/>
              </w:rPr>
            </w:pPr>
            <w:r>
              <w:rPr>
                <w:szCs w:val="21"/>
              </w:rPr>
              <w:t>10个月</w:t>
            </w:r>
          </w:p>
        </w:tc>
      </w:tr>
      <w:tr w14:paraId="72B9D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vMerge w:val="restart"/>
            <w:tcMar>
              <w:top w:w="16" w:type="dxa"/>
              <w:left w:w="16" w:type="dxa"/>
              <w:right w:w="16" w:type="dxa"/>
            </w:tcMar>
            <w:vAlign w:val="center"/>
          </w:tcPr>
          <w:p w14:paraId="0BF4AB00">
            <w:pPr>
              <w:adjustRightInd w:val="0"/>
              <w:snapToGrid w:val="0"/>
              <w:jc w:val="center"/>
              <w:rPr>
                <w:szCs w:val="21"/>
              </w:rPr>
            </w:pPr>
            <w:r>
              <w:rPr>
                <w:szCs w:val="21"/>
              </w:rPr>
              <w:t>是否开工建设</w:t>
            </w:r>
          </w:p>
        </w:tc>
        <w:tc>
          <w:tcPr>
            <w:tcW w:w="2227" w:type="dxa"/>
            <w:vAlign w:val="center"/>
          </w:tcPr>
          <w:p w14:paraId="59D4035F">
            <w:pPr>
              <w:adjustRightInd w:val="0"/>
              <w:snapToGrid w:val="0"/>
              <w:rPr>
                <w:szCs w:val="21"/>
              </w:rPr>
            </w:pPr>
            <w:r>
              <w:rPr>
                <w:szCs w:val="21"/>
              </w:rPr>
              <w:sym w:font="Wingdings 2" w:char="0052"/>
            </w:r>
            <w:r>
              <w:rPr>
                <w:szCs w:val="21"/>
              </w:rPr>
              <w:t>否</w:t>
            </w:r>
          </w:p>
          <w:p w14:paraId="627E8F0F">
            <w:pPr>
              <w:adjustRightInd w:val="0"/>
              <w:snapToGrid w:val="0"/>
              <w:rPr>
                <w:szCs w:val="21"/>
              </w:rPr>
            </w:pPr>
            <w:r>
              <w:rPr>
                <w:szCs w:val="21"/>
              </w:rPr>
              <w:sym w:font="Wingdings 2" w:char="00A3"/>
            </w:r>
            <w:r>
              <w:rPr>
                <w:szCs w:val="21"/>
              </w:rPr>
              <w:t>是：</w:t>
            </w:r>
            <w:r>
              <w:rPr>
                <w:szCs w:val="21"/>
                <w:u w:val="single"/>
              </w:rPr>
              <w:t xml:space="preserve">             </w:t>
            </w:r>
          </w:p>
        </w:tc>
        <w:tc>
          <w:tcPr>
            <w:tcW w:w="2075" w:type="dxa"/>
            <w:tcMar>
              <w:top w:w="16" w:type="dxa"/>
              <w:left w:w="16" w:type="dxa"/>
              <w:right w:w="16" w:type="dxa"/>
            </w:tcMar>
            <w:vAlign w:val="center"/>
          </w:tcPr>
          <w:p w14:paraId="64942DFD">
            <w:pPr>
              <w:adjustRightInd w:val="0"/>
              <w:snapToGrid w:val="0"/>
              <w:jc w:val="center"/>
              <w:rPr>
                <w:spacing w:val="-6"/>
                <w:szCs w:val="21"/>
              </w:rPr>
            </w:pPr>
            <w:r>
              <w:rPr>
                <w:spacing w:val="-6"/>
                <w:szCs w:val="21"/>
              </w:rPr>
              <w:t>用地（用海）</w:t>
            </w:r>
          </w:p>
          <w:p w14:paraId="736B4240">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776" w:type="dxa"/>
            <w:vAlign w:val="center"/>
          </w:tcPr>
          <w:p w14:paraId="1C0D38D3">
            <w:pPr>
              <w:adjustRightInd w:val="0"/>
              <w:snapToGrid w:val="0"/>
              <w:jc w:val="center"/>
              <w:rPr>
                <w:szCs w:val="21"/>
              </w:rPr>
            </w:pPr>
            <w:r>
              <w:rPr>
                <w:szCs w:val="21"/>
              </w:rPr>
              <w:t>16018</w:t>
            </w:r>
            <w:r>
              <w:rPr>
                <w:spacing w:val="-6"/>
                <w:szCs w:val="21"/>
              </w:rPr>
              <w:t>m</w:t>
            </w:r>
            <w:r>
              <w:rPr>
                <w:spacing w:val="-6"/>
                <w:szCs w:val="21"/>
                <w:vertAlign w:val="superscript"/>
              </w:rPr>
              <w:t>2</w:t>
            </w:r>
          </w:p>
        </w:tc>
      </w:tr>
      <w:tr w14:paraId="74AC9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vMerge w:val="continue"/>
            <w:tcMar>
              <w:top w:w="16" w:type="dxa"/>
              <w:left w:w="16" w:type="dxa"/>
              <w:right w:w="16" w:type="dxa"/>
            </w:tcMar>
            <w:vAlign w:val="center"/>
          </w:tcPr>
          <w:p w14:paraId="098BA5BE">
            <w:pPr>
              <w:adjustRightInd w:val="0"/>
              <w:snapToGrid w:val="0"/>
              <w:jc w:val="center"/>
              <w:rPr>
                <w:szCs w:val="21"/>
              </w:rPr>
            </w:pPr>
          </w:p>
        </w:tc>
        <w:tc>
          <w:tcPr>
            <w:tcW w:w="7078" w:type="dxa"/>
            <w:gridSpan w:val="3"/>
            <w:vAlign w:val="center"/>
          </w:tcPr>
          <w:p w14:paraId="7E31E879">
            <w:pPr>
              <w:adjustRightInd w:val="0"/>
              <w:snapToGrid w:val="0"/>
              <w:jc w:val="center"/>
              <w:rPr>
                <w:szCs w:val="21"/>
              </w:rPr>
            </w:pPr>
            <w:r>
              <w:rPr>
                <w:szCs w:val="21"/>
              </w:rPr>
              <w:t>/</w:t>
            </w:r>
          </w:p>
        </w:tc>
      </w:tr>
      <w:tr w14:paraId="703C5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792" w:type="dxa"/>
            <w:vAlign w:val="center"/>
          </w:tcPr>
          <w:p w14:paraId="240AB680">
            <w:pPr>
              <w:autoSpaceDE w:val="0"/>
              <w:autoSpaceDN w:val="0"/>
              <w:adjustRightInd w:val="0"/>
              <w:snapToGrid w:val="0"/>
              <w:jc w:val="center"/>
              <w:rPr>
                <w:kern w:val="0"/>
                <w:szCs w:val="21"/>
              </w:rPr>
            </w:pPr>
            <w:r>
              <w:rPr>
                <w:kern w:val="0"/>
                <w:szCs w:val="21"/>
              </w:rPr>
              <w:t>专项评价设置情况</w:t>
            </w:r>
          </w:p>
        </w:tc>
        <w:tc>
          <w:tcPr>
            <w:tcW w:w="7078" w:type="dxa"/>
            <w:gridSpan w:val="3"/>
            <w:vAlign w:val="center"/>
          </w:tcPr>
          <w:p w14:paraId="4D1BE8E9">
            <w:pPr>
              <w:autoSpaceDE w:val="0"/>
              <w:autoSpaceDN w:val="0"/>
              <w:adjustRightInd w:val="0"/>
              <w:snapToGrid w:val="0"/>
              <w:jc w:val="center"/>
              <w:rPr>
                <w:kern w:val="0"/>
                <w:szCs w:val="21"/>
              </w:rPr>
            </w:pPr>
            <w:r>
              <w:rPr>
                <w:kern w:val="0"/>
                <w:szCs w:val="21"/>
              </w:rPr>
              <w:t>无</w:t>
            </w:r>
          </w:p>
        </w:tc>
      </w:tr>
      <w:tr w14:paraId="02961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792" w:type="dxa"/>
            <w:vAlign w:val="center"/>
          </w:tcPr>
          <w:p w14:paraId="274112D0">
            <w:pPr>
              <w:autoSpaceDE w:val="0"/>
              <w:autoSpaceDN w:val="0"/>
              <w:adjustRightInd w:val="0"/>
              <w:snapToGrid w:val="0"/>
              <w:jc w:val="center"/>
              <w:rPr>
                <w:kern w:val="0"/>
                <w:szCs w:val="21"/>
              </w:rPr>
            </w:pPr>
            <w:r>
              <w:rPr>
                <w:szCs w:val="21"/>
              </w:rPr>
              <w:t>规划情况</w:t>
            </w:r>
          </w:p>
        </w:tc>
        <w:tc>
          <w:tcPr>
            <w:tcW w:w="7078" w:type="dxa"/>
            <w:gridSpan w:val="3"/>
            <w:vAlign w:val="center"/>
          </w:tcPr>
          <w:p w14:paraId="4CB227E4">
            <w:pPr>
              <w:autoSpaceDE w:val="0"/>
              <w:autoSpaceDN w:val="0"/>
              <w:adjustRightInd w:val="0"/>
              <w:snapToGrid w:val="0"/>
              <w:jc w:val="center"/>
              <w:rPr>
                <w:kern w:val="0"/>
                <w:szCs w:val="21"/>
              </w:rPr>
            </w:pPr>
            <w:r>
              <w:rPr>
                <w:kern w:val="0"/>
                <w:szCs w:val="21"/>
              </w:rPr>
              <w:t>无</w:t>
            </w:r>
          </w:p>
        </w:tc>
      </w:tr>
      <w:tr w14:paraId="7F0E7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792" w:type="dxa"/>
            <w:vAlign w:val="center"/>
          </w:tcPr>
          <w:p w14:paraId="5770B00B">
            <w:pPr>
              <w:adjustRightInd w:val="0"/>
              <w:snapToGrid w:val="0"/>
              <w:jc w:val="center"/>
              <w:rPr>
                <w:szCs w:val="21"/>
              </w:rPr>
            </w:pPr>
            <w:r>
              <w:rPr>
                <w:szCs w:val="21"/>
              </w:rPr>
              <w:t>规划环境影响</w:t>
            </w:r>
          </w:p>
          <w:p w14:paraId="089FA164">
            <w:pPr>
              <w:adjustRightInd w:val="0"/>
              <w:snapToGrid w:val="0"/>
              <w:jc w:val="center"/>
              <w:rPr>
                <w:kern w:val="0"/>
                <w:szCs w:val="21"/>
              </w:rPr>
            </w:pPr>
            <w:r>
              <w:rPr>
                <w:szCs w:val="21"/>
              </w:rPr>
              <w:t>评价情况</w:t>
            </w:r>
          </w:p>
        </w:tc>
        <w:tc>
          <w:tcPr>
            <w:tcW w:w="7078" w:type="dxa"/>
            <w:gridSpan w:val="3"/>
            <w:vAlign w:val="center"/>
          </w:tcPr>
          <w:p w14:paraId="4212797A">
            <w:pPr>
              <w:autoSpaceDE w:val="0"/>
              <w:autoSpaceDN w:val="0"/>
              <w:adjustRightInd w:val="0"/>
              <w:snapToGrid w:val="0"/>
              <w:jc w:val="center"/>
              <w:rPr>
                <w:kern w:val="0"/>
                <w:szCs w:val="21"/>
              </w:rPr>
            </w:pPr>
            <w:r>
              <w:rPr>
                <w:kern w:val="0"/>
                <w:szCs w:val="21"/>
              </w:rPr>
              <w:t>无</w:t>
            </w:r>
          </w:p>
        </w:tc>
      </w:tr>
      <w:tr w14:paraId="34242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92" w:type="dxa"/>
            <w:vAlign w:val="center"/>
          </w:tcPr>
          <w:p w14:paraId="0600743F">
            <w:pPr>
              <w:autoSpaceDE w:val="0"/>
              <w:autoSpaceDN w:val="0"/>
              <w:adjustRightInd w:val="0"/>
              <w:snapToGrid w:val="0"/>
              <w:jc w:val="center"/>
              <w:rPr>
                <w:kern w:val="0"/>
                <w:szCs w:val="21"/>
              </w:rPr>
            </w:pPr>
            <w:r>
              <w:rPr>
                <w:kern w:val="0"/>
                <w:szCs w:val="21"/>
              </w:rPr>
              <w:t>规划及规划环境影响评价符合性分析</w:t>
            </w:r>
          </w:p>
        </w:tc>
        <w:tc>
          <w:tcPr>
            <w:tcW w:w="7078" w:type="dxa"/>
            <w:gridSpan w:val="3"/>
            <w:vAlign w:val="center"/>
          </w:tcPr>
          <w:p w14:paraId="78081595">
            <w:pPr>
              <w:autoSpaceDE w:val="0"/>
              <w:autoSpaceDN w:val="0"/>
              <w:adjustRightInd w:val="0"/>
              <w:snapToGrid w:val="0"/>
              <w:jc w:val="center"/>
              <w:rPr>
                <w:kern w:val="0"/>
                <w:szCs w:val="21"/>
              </w:rPr>
            </w:pPr>
            <w:r>
              <w:rPr>
                <w:kern w:val="0"/>
                <w:szCs w:val="21"/>
              </w:rPr>
              <w:t>无</w:t>
            </w:r>
          </w:p>
        </w:tc>
      </w:tr>
      <w:tr w14:paraId="6A72A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2" w:type="dxa"/>
            <w:vAlign w:val="center"/>
          </w:tcPr>
          <w:p w14:paraId="4EE53EF3">
            <w:pPr>
              <w:autoSpaceDE w:val="0"/>
              <w:autoSpaceDN w:val="0"/>
              <w:adjustRightInd w:val="0"/>
              <w:snapToGrid w:val="0"/>
              <w:jc w:val="center"/>
              <w:rPr>
                <w:kern w:val="0"/>
                <w:sz w:val="24"/>
              </w:rPr>
            </w:pPr>
            <w:r>
              <w:rPr>
                <w:kern w:val="0"/>
                <w:sz w:val="24"/>
              </w:rPr>
              <w:t>其他符合性分析</w:t>
            </w:r>
          </w:p>
        </w:tc>
        <w:tc>
          <w:tcPr>
            <w:tcW w:w="7078" w:type="dxa"/>
            <w:gridSpan w:val="3"/>
            <w:vAlign w:val="center"/>
          </w:tcPr>
          <w:p w14:paraId="05BD6286">
            <w:pPr>
              <w:keepNext/>
              <w:keepLines/>
              <w:spacing w:line="360" w:lineRule="auto"/>
              <w:ind w:firstLine="482" w:firstLineChars="200"/>
              <w:rPr>
                <w:b/>
                <w:bCs/>
                <w:sz w:val="24"/>
              </w:rPr>
            </w:pPr>
            <w:r>
              <w:rPr>
                <w:rFonts w:hint="eastAsia"/>
                <w:b/>
                <w:bCs/>
                <w:sz w:val="24"/>
              </w:rPr>
              <w:t xml:space="preserve">1.1 </w:t>
            </w:r>
            <w:r>
              <w:rPr>
                <w:b/>
                <w:bCs/>
                <w:sz w:val="24"/>
              </w:rPr>
              <w:t>“三线一单”符合性分析</w:t>
            </w:r>
          </w:p>
          <w:p w14:paraId="01F23B01">
            <w:pPr>
              <w:spacing w:line="360" w:lineRule="auto"/>
              <w:ind w:firstLine="480" w:firstLineChars="200"/>
              <w:rPr>
                <w:sz w:val="24"/>
              </w:rPr>
            </w:pPr>
            <w:r>
              <w:rPr>
                <w:rFonts w:hint="eastAsia"/>
                <w:sz w:val="24"/>
              </w:rPr>
              <w:t>根据生态环境部文件《关于以改善环境质量为核心加强环境影响评价管理的通知（环环评【2016】150 号）》，“三线一单”指的是“生态保护红线、环境质量底线、资源利用上线和环境准入负面清单”。</w:t>
            </w:r>
          </w:p>
          <w:p w14:paraId="4D372049">
            <w:pPr>
              <w:spacing w:line="360" w:lineRule="auto"/>
              <w:ind w:firstLine="480" w:firstLineChars="200"/>
              <w:rPr>
                <w:sz w:val="24"/>
              </w:rPr>
            </w:pPr>
            <w:r>
              <w:rPr>
                <w:rFonts w:hint="eastAsia"/>
                <w:sz w:val="24"/>
              </w:rPr>
              <w:t>1、生态保护红线</w:t>
            </w:r>
          </w:p>
          <w:p w14:paraId="5459706A">
            <w:pPr>
              <w:kinsoku w:val="0"/>
              <w:wordWrap w:val="0"/>
              <w:overflowPunct w:val="0"/>
              <w:spacing w:line="360" w:lineRule="auto"/>
              <w:ind w:firstLine="480" w:firstLineChars="200"/>
              <w:rPr>
                <w:sz w:val="24"/>
              </w:rPr>
            </w:pPr>
            <w:r>
              <w:rPr>
                <w:rFonts w:hint="eastAsia"/>
                <w:sz w:val="24"/>
              </w:rPr>
              <w:t>2021年6月30日发</w:t>
            </w:r>
            <w:r>
              <w:rPr>
                <w:sz w:val="24"/>
              </w:rPr>
              <w:t>布</w:t>
            </w:r>
            <w:r>
              <w:rPr>
                <w:rFonts w:hint="eastAsia"/>
                <w:sz w:val="24"/>
              </w:rPr>
              <w:t>了</w:t>
            </w:r>
            <w:r>
              <w:rPr>
                <w:sz w:val="24"/>
              </w:rPr>
              <w:t>《吕梁市人民政府关于印发吕梁市“三线一单”生态环境分区管控实施方案的通知》（吕政发[2021]5号）</w:t>
            </w:r>
            <w:r>
              <w:rPr>
                <w:rFonts w:hint="eastAsia"/>
                <w:sz w:val="24"/>
              </w:rPr>
              <w:t>，根据吕梁市生态环境管控单元图，本项目位于一般管控单元，该单元的管控要求为：主要落实生态环境保护基本要求，执行国家、山西省和我市相关产业准入、总量控制、排放标准等管理规定，推动区域生态环境质量持续改善。</w:t>
            </w:r>
          </w:p>
          <w:p w14:paraId="215851C0">
            <w:pPr>
              <w:spacing w:line="360" w:lineRule="auto"/>
              <w:ind w:firstLine="480" w:firstLineChars="200"/>
              <w:rPr>
                <w:sz w:val="24"/>
              </w:rPr>
            </w:pPr>
            <w:r>
              <w:rPr>
                <w:rFonts w:hint="eastAsia"/>
                <w:sz w:val="24"/>
              </w:rPr>
              <w:t>本项目厂址位于</w:t>
            </w:r>
            <w:r>
              <w:rPr>
                <w:rFonts w:hint="eastAsia"/>
                <w:bCs/>
                <w:sz w:val="24"/>
              </w:rPr>
              <w:t>山西省吕梁市柳林县贾家垣乡枣林村委曹家山自然村西南170米</w:t>
            </w:r>
            <w:r>
              <w:rPr>
                <w:rFonts w:hint="eastAsia"/>
                <w:sz w:val="24"/>
              </w:rPr>
              <w:t>，项目占地为原乡办砖厂经国家审批的土地及村集体闲置的土地，不属于基本农田。项目占地不属于重要水源涵养、生物多样性维护、水土保持等重要生态功能区，以及水土流失、土地沙化、石漠化、盐渍化等生态环境敏感脆弱区。项目建成后大气污染物经治理后达标排放，无生产废水产生，固废经综合利用不外排，对周边环境影响较小。</w:t>
            </w:r>
          </w:p>
          <w:p w14:paraId="70B4EA57">
            <w:pPr>
              <w:pStyle w:val="61"/>
              <w:spacing w:line="360" w:lineRule="auto"/>
              <w:ind w:left="0" w:leftChars="0" w:firstLine="480"/>
              <w:rPr>
                <w:rFonts w:ascii="Times New Roman" w:hAnsi="Times New Roman" w:cs="Times New Roman"/>
                <w:szCs w:val="24"/>
              </w:rPr>
            </w:pPr>
            <w:r>
              <w:rPr>
                <w:rFonts w:ascii="Times New Roman" w:hAnsi="Times New Roman" w:cs="Times New Roman"/>
                <w:szCs w:val="24"/>
              </w:rPr>
              <w:t>因此，本项目建设不违背区域生态保护红线要求。本项目与吕梁市生态环境管控单元相对位置图见附图2</w:t>
            </w:r>
            <w:r>
              <w:rPr>
                <w:rFonts w:hint="eastAsia" w:ascii="Times New Roman" w:hAnsi="Times New Roman" w:cs="Times New Roman"/>
                <w:szCs w:val="24"/>
              </w:rPr>
              <w:t>。</w:t>
            </w:r>
          </w:p>
          <w:p w14:paraId="647E198A">
            <w:pPr>
              <w:spacing w:line="360" w:lineRule="auto"/>
              <w:ind w:firstLine="488" w:firstLineChars="200"/>
              <w:rPr>
                <w:spacing w:val="2"/>
                <w:sz w:val="24"/>
              </w:rPr>
            </w:pPr>
            <w:r>
              <w:rPr>
                <w:rFonts w:hint="eastAsia"/>
                <w:spacing w:val="2"/>
                <w:sz w:val="24"/>
              </w:rPr>
              <w:t>2、</w:t>
            </w:r>
            <w:r>
              <w:rPr>
                <w:rFonts w:hAnsi="宋体"/>
                <w:spacing w:val="2"/>
                <w:sz w:val="24"/>
              </w:rPr>
              <w:t>环境质量底线</w:t>
            </w:r>
          </w:p>
          <w:p w14:paraId="5F634D47">
            <w:pPr>
              <w:tabs>
                <w:tab w:val="left" w:pos="7755"/>
              </w:tabs>
              <w:snapToGrid w:val="0"/>
              <w:spacing w:line="360" w:lineRule="auto"/>
              <w:ind w:firstLine="480" w:firstLineChars="200"/>
              <w:rPr>
                <w:rFonts w:hAnsi="宋体"/>
                <w:spacing w:val="2"/>
                <w:sz w:val="24"/>
              </w:rPr>
            </w:pPr>
            <w:r>
              <w:rPr>
                <w:rFonts w:hAnsi="宋体"/>
                <w:sz w:val="24"/>
              </w:rPr>
              <w:t>本次评价收集了</w:t>
            </w:r>
            <w:r>
              <w:rPr>
                <w:rFonts w:hint="eastAsia"/>
                <w:spacing w:val="4"/>
                <w:sz w:val="24"/>
              </w:rPr>
              <w:t>2021</w:t>
            </w:r>
            <w:r>
              <w:rPr>
                <w:rFonts w:hAnsi="宋体"/>
                <w:spacing w:val="4"/>
                <w:sz w:val="24"/>
              </w:rPr>
              <w:t>年</w:t>
            </w:r>
            <w:r>
              <w:rPr>
                <w:rFonts w:hint="eastAsia" w:hAnsi="宋体"/>
                <w:spacing w:val="4"/>
                <w:sz w:val="24"/>
              </w:rPr>
              <w:t>柳林县</w:t>
            </w:r>
            <w:r>
              <w:rPr>
                <w:rFonts w:hAnsi="宋体"/>
                <w:sz w:val="24"/>
              </w:rPr>
              <w:t>环境空气质量现状监测的数据</w:t>
            </w:r>
            <w:r>
              <w:rPr>
                <w:rFonts w:hAnsi="宋体"/>
                <w:spacing w:val="2"/>
                <w:sz w:val="24"/>
              </w:rPr>
              <w:t>，</w:t>
            </w:r>
            <w:r>
              <w:rPr>
                <w:spacing w:val="4"/>
                <w:sz w:val="24"/>
              </w:rPr>
              <w:t>SO</w:t>
            </w:r>
            <w:r>
              <w:rPr>
                <w:spacing w:val="4"/>
                <w:sz w:val="24"/>
                <w:vertAlign w:val="subscript"/>
              </w:rPr>
              <w:t>2</w:t>
            </w:r>
            <w:r>
              <w:rPr>
                <w:rFonts w:hint="eastAsia" w:hAnsi="宋体"/>
                <w:spacing w:val="4"/>
                <w:sz w:val="24"/>
              </w:rPr>
              <w:t>、</w:t>
            </w:r>
            <w:r>
              <w:rPr>
                <w:spacing w:val="2"/>
                <w:sz w:val="24"/>
              </w:rPr>
              <w:t>CO</w:t>
            </w:r>
            <w:r>
              <w:rPr>
                <w:rFonts w:hint="eastAsia"/>
                <w:spacing w:val="2"/>
                <w:sz w:val="24"/>
              </w:rPr>
              <w:t>、</w:t>
            </w:r>
            <w:r>
              <w:rPr>
                <w:sz w:val="24"/>
              </w:rPr>
              <w:t>PM</w:t>
            </w:r>
            <w:r>
              <w:rPr>
                <w:sz w:val="24"/>
                <w:vertAlign w:val="subscript"/>
              </w:rPr>
              <w:t>2.5</w:t>
            </w:r>
            <w:r>
              <w:rPr>
                <w:rFonts w:hAnsi="宋体"/>
                <w:sz w:val="24"/>
              </w:rPr>
              <w:t>、</w:t>
            </w:r>
            <w:r>
              <w:rPr>
                <w:spacing w:val="4"/>
                <w:sz w:val="24"/>
              </w:rPr>
              <w:t>O</w:t>
            </w:r>
            <w:r>
              <w:rPr>
                <w:spacing w:val="4"/>
                <w:sz w:val="24"/>
                <w:vertAlign w:val="subscript"/>
              </w:rPr>
              <w:t>3</w:t>
            </w:r>
            <w:r>
              <w:rPr>
                <w:rFonts w:hAnsi="宋体"/>
                <w:spacing w:val="2"/>
                <w:sz w:val="24"/>
              </w:rPr>
              <w:t>浓度满足《环境空气质量标准》（</w:t>
            </w:r>
            <w:r>
              <w:rPr>
                <w:spacing w:val="2"/>
                <w:sz w:val="24"/>
              </w:rPr>
              <w:t>GB3095-2012</w:t>
            </w:r>
            <w:r>
              <w:rPr>
                <w:rFonts w:hAnsi="宋体"/>
                <w:spacing w:val="2"/>
                <w:sz w:val="24"/>
              </w:rPr>
              <w:t>）二级标准限值；</w:t>
            </w:r>
            <w:r>
              <w:rPr>
                <w:sz w:val="24"/>
              </w:rPr>
              <w:t>PM</w:t>
            </w:r>
            <w:r>
              <w:rPr>
                <w:sz w:val="24"/>
                <w:vertAlign w:val="subscript"/>
              </w:rPr>
              <w:t>10</w:t>
            </w:r>
            <w:r>
              <w:rPr>
                <w:rFonts w:hint="eastAsia"/>
                <w:spacing w:val="2"/>
                <w:sz w:val="24"/>
              </w:rPr>
              <w:t>、</w:t>
            </w:r>
            <w:r>
              <w:rPr>
                <w:sz w:val="24"/>
              </w:rPr>
              <w:t>NO</w:t>
            </w:r>
            <w:r>
              <w:rPr>
                <w:sz w:val="24"/>
                <w:vertAlign w:val="subscript"/>
              </w:rPr>
              <w:t>2</w:t>
            </w:r>
            <w:r>
              <w:rPr>
                <w:rFonts w:hAnsi="宋体"/>
                <w:spacing w:val="2"/>
                <w:sz w:val="24"/>
              </w:rPr>
              <w:t>出现不同程度的超标。项目所在区属于环境空气质量不达标区。</w:t>
            </w:r>
          </w:p>
          <w:p w14:paraId="71F6BCDD">
            <w:pPr>
              <w:tabs>
                <w:tab w:val="left" w:pos="7755"/>
              </w:tabs>
              <w:snapToGrid w:val="0"/>
              <w:spacing w:line="360" w:lineRule="auto"/>
              <w:ind w:firstLine="496" w:firstLineChars="200"/>
              <w:rPr>
                <w:spacing w:val="15"/>
                <w:sz w:val="24"/>
              </w:rPr>
            </w:pPr>
            <w:r>
              <w:rPr>
                <w:rFonts w:hint="eastAsia"/>
                <w:spacing w:val="4"/>
                <w:sz w:val="24"/>
              </w:rPr>
              <w:t>距离本项目最近的地表水为南侧5.8km处的三川河，本项目无废水外排</w:t>
            </w:r>
            <w:r>
              <w:rPr>
                <w:spacing w:val="4"/>
                <w:sz w:val="24"/>
              </w:rPr>
              <w:t>，未对地表水进行现状监测，根据</w:t>
            </w:r>
            <w:r>
              <w:rPr>
                <w:sz w:val="24"/>
              </w:rPr>
              <w:t>《2021年1月-12月吕梁市地表水环境质量报告》，</w:t>
            </w:r>
            <w:r>
              <w:rPr>
                <w:rFonts w:hint="eastAsia"/>
                <w:sz w:val="24"/>
              </w:rPr>
              <w:t>三川河两河口桥监测断面</w:t>
            </w:r>
            <w:r>
              <w:rPr>
                <w:sz w:val="24"/>
              </w:rPr>
              <w:t>水质达到Ⅲ~Ⅴ类</w:t>
            </w:r>
            <w:r>
              <w:rPr>
                <w:spacing w:val="15"/>
                <w:sz w:val="24"/>
              </w:rPr>
              <w:t>。</w:t>
            </w:r>
          </w:p>
          <w:p w14:paraId="6B8AE7E1">
            <w:pPr>
              <w:tabs>
                <w:tab w:val="left" w:pos="7755"/>
              </w:tabs>
              <w:snapToGrid w:val="0"/>
              <w:spacing w:line="360" w:lineRule="auto"/>
              <w:ind w:firstLine="504" w:firstLineChars="200"/>
              <w:rPr>
                <w:spacing w:val="2"/>
                <w:sz w:val="24"/>
              </w:rPr>
            </w:pPr>
            <w:r>
              <w:rPr>
                <w:rFonts w:hint="eastAsia" w:hAnsi="宋体"/>
                <w:spacing w:val="6"/>
                <w:sz w:val="24"/>
              </w:rPr>
              <w:t>本项目所在区域声环境执行《声环境质量标准》（GB3096-2008）2类标准，项目位于</w:t>
            </w:r>
            <w:r>
              <w:rPr>
                <w:rFonts w:hint="eastAsia"/>
                <w:bCs/>
                <w:sz w:val="24"/>
              </w:rPr>
              <w:t>山西省吕梁市柳林县贾家垣乡曹家山村西南170米</w:t>
            </w:r>
            <w:r>
              <w:rPr>
                <w:rFonts w:hint="eastAsia" w:hAnsi="宋体"/>
                <w:spacing w:val="6"/>
                <w:sz w:val="24"/>
              </w:rPr>
              <w:t>，周边50m范围内不存在声环境敏感目标，未进行声环境质量现状监测，区域内声环境质量状况一般。</w:t>
            </w:r>
          </w:p>
          <w:p w14:paraId="5C9880F1">
            <w:pPr>
              <w:adjustRightInd w:val="0"/>
              <w:snapToGrid w:val="0"/>
              <w:spacing w:line="360" w:lineRule="auto"/>
              <w:ind w:firstLine="496" w:firstLineChars="200"/>
              <w:rPr>
                <w:rFonts w:hAnsi="宋体"/>
                <w:b/>
                <w:bCs/>
                <w:spacing w:val="4"/>
                <w:sz w:val="24"/>
              </w:rPr>
            </w:pPr>
            <w:r>
              <w:rPr>
                <w:spacing w:val="4"/>
                <w:sz w:val="24"/>
              </w:rPr>
              <w:t>项目产生的污染物只要按照本环评中提出的污染防治措施进行治理，切实做到“三同时”，项目产生的各类污染物均能够做到达标排放，符合相应的污染物排放标准要求，不会对当地环境质量产生较大影响。</w:t>
            </w:r>
          </w:p>
          <w:p w14:paraId="5322D7EC">
            <w:pPr>
              <w:pStyle w:val="61"/>
              <w:spacing w:line="360" w:lineRule="auto"/>
              <w:ind w:left="0" w:leftChars="0" w:firstLine="480"/>
              <w:rPr>
                <w:rFonts w:ascii="Times New Roman" w:hAnsi="Times New Roman" w:cs="Times New Roman"/>
                <w:szCs w:val="24"/>
              </w:rPr>
            </w:pPr>
            <w:r>
              <w:rPr>
                <w:rFonts w:hint="eastAsia" w:ascii="Times New Roman" w:hAnsi="Times New Roman" w:cs="Times New Roman"/>
                <w:szCs w:val="24"/>
              </w:rPr>
              <w:t>3、</w:t>
            </w:r>
            <w:r>
              <w:rPr>
                <w:rFonts w:ascii="Times New Roman" w:cs="Times New Roman"/>
                <w:szCs w:val="24"/>
              </w:rPr>
              <w:t>资源利用上线</w:t>
            </w:r>
          </w:p>
          <w:p w14:paraId="327A92E0">
            <w:pPr>
              <w:pStyle w:val="61"/>
              <w:spacing w:line="360" w:lineRule="auto"/>
              <w:ind w:left="0" w:leftChars="0" w:firstLine="480"/>
              <w:rPr>
                <w:rFonts w:ascii="Times New Roman" w:hAnsi="Times New Roman" w:cs="Times New Roman"/>
                <w:szCs w:val="24"/>
              </w:rPr>
            </w:pPr>
            <w:r>
              <w:rPr>
                <w:rFonts w:hint="eastAsia" w:ascii="Times New Roman" w:hAnsi="Times New Roman" w:cs="Times New Roman"/>
                <w:szCs w:val="24"/>
              </w:rPr>
              <w:t>本项目占地为荒地，</w:t>
            </w:r>
            <w:r>
              <w:rPr>
                <w:rFonts w:ascii="Times New Roman" w:hAnsi="Times New Roman" w:cs="Times New Roman"/>
                <w:szCs w:val="24"/>
              </w:rPr>
              <w:t>生产过程所需的资源为</w:t>
            </w:r>
            <w:r>
              <w:rPr>
                <w:rFonts w:hint="eastAsia" w:ascii="Times New Roman" w:hAnsi="Times New Roman" w:cs="Times New Roman"/>
                <w:szCs w:val="24"/>
              </w:rPr>
              <w:t>主要为电能</w:t>
            </w:r>
            <w:r>
              <w:rPr>
                <w:rFonts w:ascii="Times New Roman" w:hAnsi="Times New Roman" w:cs="Times New Roman"/>
                <w:szCs w:val="24"/>
              </w:rPr>
              <w:t>，</w:t>
            </w:r>
            <w:r>
              <w:rPr>
                <w:rFonts w:hint="eastAsia" w:ascii="Times New Roman" w:hAnsi="Times New Roman" w:cs="Times New Roman"/>
                <w:szCs w:val="24"/>
              </w:rPr>
              <w:t>项目不属于高能耗项目，资源消耗相对区域资源消耗来说较低，污染物控制措施合理有效，因此，项目建设及运营不违背资源利用上线的要求。</w:t>
            </w:r>
          </w:p>
          <w:p w14:paraId="1157647D">
            <w:pPr>
              <w:pStyle w:val="61"/>
              <w:spacing w:line="360" w:lineRule="auto"/>
              <w:ind w:left="0" w:leftChars="0" w:firstLine="480"/>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环境准入负面清单</w:t>
            </w:r>
          </w:p>
          <w:p w14:paraId="3BAEEFE2">
            <w:pPr>
              <w:adjustRightInd w:val="0"/>
              <w:snapToGrid w:val="0"/>
              <w:spacing w:line="360" w:lineRule="auto"/>
              <w:ind w:firstLine="480" w:firstLineChars="200"/>
              <w:rPr>
                <w:sz w:val="24"/>
              </w:rPr>
            </w:pPr>
            <w:r>
              <w:rPr>
                <w:rFonts w:hint="eastAsia"/>
                <w:sz w:val="24"/>
              </w:rPr>
              <w:t>根据</w:t>
            </w:r>
            <w:r>
              <w:rPr>
                <w:sz w:val="24"/>
              </w:rPr>
              <w:t>《吕梁市人民政府关于印发吕梁市“三线一单”生态环境分区管控实施方案的通知》（吕政发[2021]5号）</w:t>
            </w:r>
            <w:r>
              <w:rPr>
                <w:rFonts w:hint="eastAsia"/>
                <w:sz w:val="24"/>
              </w:rPr>
              <w:t>中“山西省吕梁市区域空间生态环境评价暨‘三线一单’生态环境准入清单”的管控要求，本项目建设不违背生态环境准入清单要求。</w:t>
            </w:r>
          </w:p>
          <w:p w14:paraId="4009A8B1">
            <w:pPr>
              <w:pStyle w:val="32"/>
              <w:spacing w:line="360" w:lineRule="auto"/>
              <w:jc w:val="center"/>
              <w:rPr>
                <w:rFonts w:ascii="Times New Roman" w:eastAsia="宋体" w:cs="Times New Roman"/>
                <w:b/>
                <w:bCs/>
                <w:sz w:val="21"/>
                <w:szCs w:val="21"/>
              </w:rPr>
            </w:pPr>
            <w:r>
              <w:rPr>
                <w:rFonts w:ascii="Times New Roman" w:eastAsia="宋体" w:cs="Times New Roman"/>
                <w:b/>
                <w:bCs/>
                <w:color w:val="auto"/>
                <w:sz w:val="21"/>
                <w:szCs w:val="21"/>
              </w:rPr>
              <w:t>表1-1 吕梁市生态环境总体管控要求</w:t>
            </w:r>
          </w:p>
          <w:tbl>
            <w:tblPr>
              <w:tblStyle w:val="23"/>
              <w:tblW w:w="68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
              <w:gridCol w:w="335"/>
              <w:gridCol w:w="4510"/>
              <w:gridCol w:w="1000"/>
              <w:gridCol w:w="640"/>
            </w:tblGrid>
            <w:tr w14:paraId="533F6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5" w:type="dxa"/>
                  <w:gridSpan w:val="2"/>
                  <w:noWrap/>
                  <w:vAlign w:val="center"/>
                </w:tcPr>
                <w:p w14:paraId="091FAA9D">
                  <w:pPr>
                    <w:jc w:val="center"/>
                    <w:rPr>
                      <w:szCs w:val="21"/>
                    </w:rPr>
                  </w:pPr>
                  <w:r>
                    <w:rPr>
                      <w:szCs w:val="21"/>
                    </w:rPr>
                    <w:t>管控类别</w:t>
                  </w:r>
                </w:p>
              </w:tc>
              <w:tc>
                <w:tcPr>
                  <w:tcW w:w="4510" w:type="dxa"/>
                  <w:noWrap/>
                  <w:vAlign w:val="center"/>
                </w:tcPr>
                <w:p w14:paraId="3A2FDD7C">
                  <w:pPr>
                    <w:jc w:val="center"/>
                    <w:rPr>
                      <w:szCs w:val="21"/>
                    </w:rPr>
                  </w:pPr>
                  <w:r>
                    <w:rPr>
                      <w:szCs w:val="21"/>
                    </w:rPr>
                    <w:t>总体管控要求</w:t>
                  </w:r>
                </w:p>
              </w:tc>
              <w:tc>
                <w:tcPr>
                  <w:tcW w:w="1000" w:type="dxa"/>
                  <w:noWrap/>
                  <w:vAlign w:val="center"/>
                </w:tcPr>
                <w:p w14:paraId="69D4B3D1">
                  <w:pPr>
                    <w:jc w:val="center"/>
                    <w:rPr>
                      <w:szCs w:val="21"/>
                    </w:rPr>
                  </w:pPr>
                  <w:r>
                    <w:rPr>
                      <w:rFonts w:hint="eastAsia"/>
                      <w:szCs w:val="21"/>
                    </w:rPr>
                    <w:t>本项目情况</w:t>
                  </w:r>
                </w:p>
              </w:tc>
              <w:tc>
                <w:tcPr>
                  <w:tcW w:w="640" w:type="dxa"/>
                  <w:noWrap/>
                  <w:vAlign w:val="center"/>
                </w:tcPr>
                <w:p w14:paraId="528B7B65">
                  <w:pPr>
                    <w:jc w:val="center"/>
                    <w:rPr>
                      <w:szCs w:val="21"/>
                    </w:rPr>
                  </w:pPr>
                  <w:r>
                    <w:rPr>
                      <w:rFonts w:hint="eastAsia"/>
                      <w:szCs w:val="21"/>
                    </w:rPr>
                    <w:t>符合性分析</w:t>
                  </w:r>
                </w:p>
              </w:tc>
            </w:tr>
            <w:tr w14:paraId="428F2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5" w:type="dxa"/>
                  <w:gridSpan w:val="2"/>
                  <w:vMerge w:val="restart"/>
                  <w:noWrap/>
                  <w:vAlign w:val="center"/>
                </w:tcPr>
                <w:p w14:paraId="420F7AC8">
                  <w:pPr>
                    <w:pStyle w:val="61"/>
                    <w:spacing w:line="240" w:lineRule="auto"/>
                    <w:ind w:left="0" w:leftChars="0" w:firstLine="0" w:firstLineChars="0"/>
                    <w:jc w:val="center"/>
                  </w:pPr>
                  <w:r>
                    <w:rPr>
                      <w:rFonts w:hint="eastAsia"/>
                      <w:szCs w:val="21"/>
                    </w:rPr>
                    <w:t>吕梁市总体要求</w:t>
                  </w:r>
                </w:p>
              </w:tc>
              <w:tc>
                <w:tcPr>
                  <w:tcW w:w="4510" w:type="dxa"/>
                  <w:noWrap/>
                  <w:vAlign w:val="center"/>
                </w:tcPr>
                <w:p w14:paraId="739E20DB">
                  <w:pPr>
                    <w:keepNext/>
                    <w:numPr>
                      <w:ilvl w:val="0"/>
                      <w:numId w:val="1"/>
                    </w:numPr>
                    <w:overflowPunct w:val="0"/>
                    <w:snapToGrid w:val="0"/>
                    <w:rPr>
                      <w:szCs w:val="21"/>
                    </w:rPr>
                  </w:pPr>
                  <w:r>
                    <w:rPr>
                      <w:szCs w:val="21"/>
                    </w:rPr>
                    <w:t>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p w14:paraId="74BFBDDF">
                  <w:pPr>
                    <w:keepNext/>
                    <w:numPr>
                      <w:ilvl w:val="0"/>
                      <w:numId w:val="1"/>
                    </w:numPr>
                    <w:overflowPunct w:val="0"/>
                    <w:snapToGrid w:val="0"/>
                    <w:rPr>
                      <w:szCs w:val="21"/>
                    </w:rPr>
                  </w:pPr>
                  <w:r>
                    <w:rPr>
                      <w:szCs w:val="21"/>
                    </w:rPr>
                    <w:t>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3、积极推进黄河流域生态功能保护和修复，强化流域水资源、水环境和水生态系统的统筹管理，衔接和落实“山西省黄河流域生态保护</w:t>
                  </w:r>
                  <w:r>
                    <w:rPr>
                      <w:rFonts w:hint="eastAsia"/>
                      <w:szCs w:val="21"/>
                      <w:lang w:eastAsia="zh-CN"/>
                    </w:rPr>
                    <w:t>和</w:t>
                  </w:r>
                  <w:r>
                    <w:rPr>
                      <w:szCs w:val="21"/>
                    </w:rPr>
                    <w:t>高质量发展规划”相关要求。</w:t>
                  </w:r>
                </w:p>
                <w:p w14:paraId="58FBCD04">
                  <w:pPr>
                    <w:keepNext/>
                    <w:overflowPunct w:val="0"/>
                    <w:snapToGrid w:val="0"/>
                    <w:rPr>
                      <w:szCs w:val="21"/>
                    </w:rPr>
                  </w:pPr>
                  <w:r>
                    <w:rPr>
                      <w:szCs w:val="21"/>
                    </w:rPr>
                    <w:t>4、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1000" w:type="dxa"/>
                  <w:noWrap/>
                  <w:vAlign w:val="center"/>
                </w:tcPr>
                <w:p w14:paraId="260DB886">
                  <w:pPr>
                    <w:keepNext/>
                    <w:overflowPunct w:val="0"/>
                    <w:snapToGrid w:val="0"/>
                    <w:jc w:val="center"/>
                    <w:rPr>
                      <w:szCs w:val="21"/>
                    </w:rPr>
                  </w:pPr>
                  <w:r>
                    <w:rPr>
                      <w:rFonts w:hint="eastAsia"/>
                      <w:szCs w:val="21"/>
                    </w:rPr>
                    <w:t>本项目为土工合成材料项目，不属于两高项目。</w:t>
                  </w:r>
                </w:p>
              </w:tc>
              <w:tc>
                <w:tcPr>
                  <w:tcW w:w="640" w:type="dxa"/>
                  <w:noWrap/>
                  <w:vAlign w:val="center"/>
                </w:tcPr>
                <w:p w14:paraId="0492C443">
                  <w:pPr>
                    <w:keepNext/>
                    <w:overflowPunct w:val="0"/>
                    <w:snapToGrid w:val="0"/>
                    <w:jc w:val="center"/>
                    <w:rPr>
                      <w:szCs w:val="21"/>
                    </w:rPr>
                  </w:pPr>
                  <w:r>
                    <w:rPr>
                      <w:rFonts w:hint="eastAsia"/>
                      <w:szCs w:val="21"/>
                    </w:rPr>
                    <w:t>符合</w:t>
                  </w:r>
                </w:p>
              </w:tc>
            </w:tr>
            <w:tr w14:paraId="6F881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5" w:type="dxa"/>
                  <w:gridSpan w:val="2"/>
                  <w:vMerge w:val="continue"/>
                  <w:noWrap/>
                  <w:vAlign w:val="center"/>
                </w:tcPr>
                <w:p w14:paraId="5946052E">
                  <w:pPr>
                    <w:keepNext/>
                    <w:overflowPunct w:val="0"/>
                    <w:snapToGrid w:val="0"/>
                    <w:jc w:val="center"/>
                    <w:rPr>
                      <w:szCs w:val="21"/>
                    </w:rPr>
                  </w:pPr>
                </w:p>
              </w:tc>
              <w:tc>
                <w:tcPr>
                  <w:tcW w:w="4510" w:type="dxa"/>
                  <w:noWrap/>
                  <w:vAlign w:val="center"/>
                </w:tcPr>
                <w:p w14:paraId="2C3ABDB7">
                  <w:pPr>
                    <w:keepNext/>
                    <w:numPr>
                      <w:ilvl w:val="0"/>
                      <w:numId w:val="2"/>
                    </w:numPr>
                    <w:overflowPunct w:val="0"/>
                    <w:snapToGrid w:val="0"/>
                    <w:rPr>
                      <w:szCs w:val="21"/>
                    </w:rPr>
                  </w:pPr>
                  <w:r>
                    <w:rPr>
                      <w:szCs w:val="21"/>
                    </w:rPr>
                    <w:t>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p w14:paraId="6333B5E9">
                  <w:pPr>
                    <w:keepNext/>
                    <w:numPr>
                      <w:ilvl w:val="0"/>
                      <w:numId w:val="2"/>
                    </w:numPr>
                    <w:overflowPunct w:val="0"/>
                    <w:snapToGrid w:val="0"/>
                    <w:rPr>
                      <w:szCs w:val="21"/>
                    </w:rPr>
                  </w:pPr>
                  <w:r>
                    <w:rPr>
                      <w:szCs w:val="21"/>
                    </w:rPr>
                    <w:t>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p w14:paraId="0A67E822">
                  <w:pPr>
                    <w:keepNext/>
                    <w:numPr>
                      <w:ilvl w:val="0"/>
                      <w:numId w:val="2"/>
                    </w:numPr>
                    <w:overflowPunct w:val="0"/>
                    <w:snapToGrid w:val="0"/>
                    <w:rPr>
                      <w:szCs w:val="21"/>
                    </w:rPr>
                  </w:pPr>
                  <w:r>
                    <w:rPr>
                      <w:szCs w:val="21"/>
                    </w:rPr>
                    <w:t>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p w14:paraId="7495F474">
                  <w:pPr>
                    <w:keepNext/>
                    <w:numPr>
                      <w:ilvl w:val="0"/>
                      <w:numId w:val="2"/>
                    </w:numPr>
                    <w:overflowPunct w:val="0"/>
                    <w:snapToGrid w:val="0"/>
                    <w:rPr>
                      <w:szCs w:val="21"/>
                    </w:rPr>
                  </w:pPr>
                  <w:r>
                    <w:rPr>
                      <w:szCs w:val="21"/>
                    </w:rPr>
                    <w:t>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p w14:paraId="3B70B4E5">
                  <w:pPr>
                    <w:keepNext/>
                    <w:overflowPunct w:val="0"/>
                    <w:snapToGrid w:val="0"/>
                    <w:rPr>
                      <w:szCs w:val="21"/>
                    </w:rPr>
                  </w:pPr>
                  <w:r>
                    <w:rPr>
                      <w:szCs w:val="21"/>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1000" w:type="dxa"/>
                  <w:noWrap/>
                  <w:vAlign w:val="center"/>
                </w:tcPr>
                <w:p w14:paraId="1D3D9E12">
                  <w:pPr>
                    <w:keepNext/>
                    <w:overflowPunct w:val="0"/>
                    <w:snapToGrid w:val="0"/>
                    <w:jc w:val="center"/>
                    <w:rPr>
                      <w:szCs w:val="21"/>
                    </w:rPr>
                  </w:pPr>
                  <w:r>
                    <w:rPr>
                      <w:rFonts w:hint="eastAsia"/>
                      <w:szCs w:val="21"/>
                    </w:rPr>
                    <w:t>本项目大气污染物经治理后达标排放，无生产废水产生，建立健全完善的风险管控措施，符合相关管控要求</w:t>
                  </w:r>
                </w:p>
              </w:tc>
              <w:tc>
                <w:tcPr>
                  <w:tcW w:w="640" w:type="dxa"/>
                  <w:noWrap/>
                  <w:vAlign w:val="center"/>
                </w:tcPr>
                <w:p w14:paraId="266C2397">
                  <w:pPr>
                    <w:keepNext/>
                    <w:overflowPunct w:val="0"/>
                    <w:snapToGrid w:val="0"/>
                    <w:jc w:val="center"/>
                    <w:rPr>
                      <w:szCs w:val="21"/>
                    </w:rPr>
                  </w:pPr>
                  <w:r>
                    <w:rPr>
                      <w:rFonts w:hint="eastAsia"/>
                      <w:szCs w:val="21"/>
                    </w:rPr>
                    <w:t>符合</w:t>
                  </w:r>
                </w:p>
              </w:tc>
            </w:tr>
            <w:tr w14:paraId="73FC4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35" w:type="dxa"/>
                  <w:gridSpan w:val="5"/>
                  <w:noWrap/>
                  <w:vAlign w:val="center"/>
                </w:tcPr>
                <w:p w14:paraId="32330560">
                  <w:pPr>
                    <w:jc w:val="center"/>
                    <w:rPr>
                      <w:szCs w:val="21"/>
                    </w:rPr>
                  </w:pPr>
                  <w:r>
                    <w:rPr>
                      <w:rFonts w:hint="eastAsia"/>
                      <w:szCs w:val="21"/>
                    </w:rPr>
                    <w:t>吕梁市生态环境总体准入清单</w:t>
                  </w:r>
                </w:p>
              </w:tc>
            </w:tr>
            <w:tr w14:paraId="708B1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61" w:hRule="atLeast"/>
              </w:trPr>
              <w:tc>
                <w:tcPr>
                  <w:tcW w:w="350" w:type="dxa"/>
                  <w:noWrap/>
                  <w:vAlign w:val="center"/>
                </w:tcPr>
                <w:p w14:paraId="58DA8F21">
                  <w:pPr>
                    <w:jc w:val="center"/>
                    <w:rPr>
                      <w:szCs w:val="21"/>
                    </w:rPr>
                  </w:pPr>
                  <w:r>
                    <w:rPr>
                      <w:szCs w:val="21"/>
                    </w:rPr>
                    <w:t>空间布局约束</w:t>
                  </w:r>
                </w:p>
              </w:tc>
              <w:tc>
                <w:tcPr>
                  <w:tcW w:w="335" w:type="dxa"/>
                  <w:noWrap/>
                  <w:vAlign w:val="center"/>
                </w:tcPr>
                <w:p w14:paraId="2931198A">
                  <w:pPr>
                    <w:jc w:val="center"/>
                    <w:rPr>
                      <w:szCs w:val="21"/>
                    </w:rPr>
                  </w:pPr>
                  <w:r>
                    <w:rPr>
                      <w:rFonts w:hint="eastAsia"/>
                      <w:szCs w:val="21"/>
                    </w:rPr>
                    <w:t>禁止开发建设活动的要求</w:t>
                  </w:r>
                </w:p>
              </w:tc>
              <w:tc>
                <w:tcPr>
                  <w:tcW w:w="4510" w:type="dxa"/>
                  <w:noWrap/>
                  <w:vAlign w:val="center"/>
                </w:tcPr>
                <w:p w14:paraId="76605A66">
                  <w:pPr>
                    <w:numPr>
                      <w:ilvl w:val="0"/>
                      <w:numId w:val="3"/>
                    </w:numPr>
                    <w:ind w:left="0"/>
                    <w:rPr>
                      <w:szCs w:val="21"/>
                    </w:rPr>
                  </w:pPr>
                  <w:r>
                    <w:rPr>
                      <w:szCs w:val="21"/>
                    </w:rPr>
                    <w:t>柳林泉域一级保护区内，禁止从事下列活动：（1）新建、改建、扩建与供水设施和保护水源无关的建设项目；（2）擅自挖泉、截流、引水；（3）将不同含水层的地下水混合开采；（4）新开凿用于农村生活饮用水以外的岩溶水井；（5）矿井直接排放岩溶水；（6）倾倒、排放工业废渣和城市生活垃圾、污水及其他废弃物；（7）衬砌封闭河道底板；（8）在泉水出露带进行采煤、开矿、开山采石和兴建地下工程。</w:t>
                  </w:r>
                </w:p>
                <w:p w14:paraId="00C1A389">
                  <w:pPr>
                    <w:rPr>
                      <w:szCs w:val="21"/>
                    </w:rPr>
                  </w:pPr>
                  <w:r>
                    <w:rPr>
                      <w:szCs w:val="21"/>
                    </w:rPr>
                    <w:t>2、柳林泉域二级保护区内，禁止从事下列活动：（1）新建、改建、扩建耗水量大或者对水资源有污染的建设项目；（2）衬砌封闭河道底板；（3）利用河道、渗坑、渗井、裂隙等排放污水和其他有害废物；（4）利用透水层储存石油、天然气、放射性物质、有害有毒化工原料、农药；（5）建设城市垃圾、粪便和易溶、有害有毒废弃物堆放场。3、在柳林泉域一、二级保护区外的其他保护区内，禁止从事下列活动：（1）利用渗坑、渗井、溶洞、废弃钻孔等排放工业废水、城市生活污水，倾倒污物、废渣和城市生活垃圾；（2）对不同含水层地下水混合开采。4、在柳林泉域地面标高低于805米的区域内，严禁新开凿岩溶地下水井。</w:t>
                  </w:r>
                </w:p>
              </w:tc>
              <w:tc>
                <w:tcPr>
                  <w:tcW w:w="1000" w:type="dxa"/>
                  <w:noWrap/>
                  <w:vAlign w:val="center"/>
                </w:tcPr>
                <w:p w14:paraId="64F787F2">
                  <w:pPr>
                    <w:jc w:val="center"/>
                    <w:rPr>
                      <w:szCs w:val="21"/>
                    </w:rPr>
                  </w:pPr>
                  <w:r>
                    <w:rPr>
                      <w:rFonts w:hint="eastAsia"/>
                      <w:szCs w:val="21"/>
                    </w:rPr>
                    <w:t>本项目位于柳林泉域范围内，距离一级保护区5.8km，不涉及相关禁止活动的要求</w:t>
                  </w:r>
                </w:p>
              </w:tc>
              <w:tc>
                <w:tcPr>
                  <w:tcW w:w="640" w:type="dxa"/>
                  <w:noWrap/>
                  <w:vAlign w:val="center"/>
                </w:tcPr>
                <w:p w14:paraId="0417C35B">
                  <w:pPr>
                    <w:jc w:val="center"/>
                    <w:rPr>
                      <w:szCs w:val="21"/>
                    </w:rPr>
                  </w:pPr>
                  <w:r>
                    <w:rPr>
                      <w:rFonts w:hint="eastAsia"/>
                      <w:szCs w:val="21"/>
                    </w:rPr>
                    <w:t>符合</w:t>
                  </w:r>
                </w:p>
              </w:tc>
            </w:tr>
            <w:tr w14:paraId="0E03D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5" w:type="dxa"/>
                  <w:gridSpan w:val="2"/>
                  <w:noWrap/>
                  <w:vAlign w:val="center"/>
                </w:tcPr>
                <w:p w14:paraId="6F9107B7">
                  <w:pPr>
                    <w:jc w:val="center"/>
                    <w:rPr>
                      <w:szCs w:val="21"/>
                    </w:rPr>
                  </w:pPr>
                  <w:r>
                    <w:rPr>
                      <w:szCs w:val="21"/>
                    </w:rPr>
                    <w:t>污染物排放</w:t>
                  </w:r>
                </w:p>
                <w:p w14:paraId="6C6BE0B0">
                  <w:pPr>
                    <w:jc w:val="center"/>
                    <w:rPr>
                      <w:szCs w:val="21"/>
                    </w:rPr>
                  </w:pPr>
                  <w:r>
                    <w:rPr>
                      <w:szCs w:val="21"/>
                    </w:rPr>
                    <w:t>管控</w:t>
                  </w:r>
                </w:p>
              </w:tc>
              <w:tc>
                <w:tcPr>
                  <w:tcW w:w="4510" w:type="dxa"/>
                  <w:noWrap/>
                  <w:vAlign w:val="center"/>
                </w:tcPr>
                <w:p w14:paraId="6819C7EC">
                  <w:pPr>
                    <w:numPr>
                      <w:ilvl w:val="0"/>
                      <w:numId w:val="4"/>
                    </w:numPr>
                    <w:autoSpaceDE w:val="0"/>
                    <w:autoSpaceDN w:val="0"/>
                    <w:adjustRightInd w:val="0"/>
                    <w:jc w:val="left"/>
                    <w:rPr>
                      <w:szCs w:val="21"/>
                    </w:rPr>
                  </w:pPr>
                  <w:r>
                    <w:rPr>
                      <w:szCs w:val="21"/>
                    </w:rPr>
                    <w:t>工业企业按照有关规定设置大气污染物排放口及其标志、永久性监测点位、采样监测平台，安装和使用自动监测设备，配合生态环境主管部门的实时监督监测。</w:t>
                  </w:r>
                </w:p>
                <w:p w14:paraId="68B40786">
                  <w:pPr>
                    <w:numPr>
                      <w:ilvl w:val="0"/>
                      <w:numId w:val="4"/>
                    </w:numPr>
                    <w:autoSpaceDE w:val="0"/>
                    <w:autoSpaceDN w:val="0"/>
                    <w:adjustRightInd w:val="0"/>
                    <w:jc w:val="left"/>
                    <w:rPr>
                      <w:szCs w:val="21"/>
                    </w:rPr>
                  </w:pPr>
                  <w:r>
                    <w:rPr>
                      <w:szCs w:val="21"/>
                    </w:rPr>
                    <w:t>重点污染企业采用清洁生产工艺，配套建设除尘、脱硫、脱硝等装置，或者采取技术改造等其他控制大气污染物排放的措施。</w:t>
                  </w:r>
                </w:p>
                <w:p w14:paraId="29DFCD95">
                  <w:pPr>
                    <w:numPr>
                      <w:ilvl w:val="0"/>
                      <w:numId w:val="4"/>
                    </w:numPr>
                    <w:autoSpaceDE w:val="0"/>
                    <w:autoSpaceDN w:val="0"/>
                    <w:adjustRightInd w:val="0"/>
                    <w:jc w:val="left"/>
                    <w:rPr>
                      <w:szCs w:val="21"/>
                    </w:rPr>
                  </w:pPr>
                  <w:r>
                    <w:rPr>
                      <w:szCs w:val="21"/>
                    </w:rPr>
                    <w:t>在市、县（市、区）人民政府启动重污染天气应急预案后，工业企业及时启动重污染天气应急响应操作方案，落实应急减排措施。</w:t>
                  </w:r>
                </w:p>
                <w:p w14:paraId="37DCDB97">
                  <w:pPr>
                    <w:numPr>
                      <w:ilvl w:val="0"/>
                      <w:numId w:val="4"/>
                    </w:numPr>
                    <w:autoSpaceDE w:val="0"/>
                    <w:autoSpaceDN w:val="0"/>
                    <w:adjustRightInd w:val="0"/>
                    <w:jc w:val="left"/>
                    <w:rPr>
                      <w:szCs w:val="21"/>
                    </w:rPr>
                  </w:pPr>
                  <w:r>
                    <w:rPr>
                      <w:szCs w:val="21"/>
                    </w:rPr>
                    <w:t>在重污染天气集中出现的季节，严格执行市、县（市、区）人民政府组织实施的错峰生产、施工、运输的规定。</w:t>
                  </w:r>
                </w:p>
                <w:p w14:paraId="3CCA99F0">
                  <w:pPr>
                    <w:numPr>
                      <w:ilvl w:val="0"/>
                      <w:numId w:val="4"/>
                    </w:numPr>
                    <w:autoSpaceDE w:val="0"/>
                    <w:autoSpaceDN w:val="0"/>
                    <w:adjustRightInd w:val="0"/>
                    <w:jc w:val="left"/>
                    <w:rPr>
                      <w:szCs w:val="21"/>
                    </w:rPr>
                  </w:pPr>
                  <w:r>
                    <w:rPr>
                      <w:szCs w:val="21"/>
                    </w:rPr>
                    <w:t>储油储气库、加油加气站及油罐车、气罐车应当安装油气回收设施并保持正常运行，每年向生态环境主管部门报送油气排放检测报告。</w:t>
                  </w:r>
                </w:p>
                <w:p w14:paraId="34A171FB">
                  <w:pPr>
                    <w:autoSpaceDE w:val="0"/>
                    <w:autoSpaceDN w:val="0"/>
                    <w:adjustRightInd w:val="0"/>
                    <w:jc w:val="left"/>
                    <w:rPr>
                      <w:szCs w:val="21"/>
                    </w:rPr>
                  </w:pPr>
                  <w:r>
                    <w:rPr>
                      <w:szCs w:val="21"/>
                    </w:rPr>
                    <w:t>6、排放油烟的餐饮服务业经营者和企事业单位食堂应当安装油烟净化设施，保持正常使用，定期清洗、维护并保存记录，实现油烟达标排放。</w:t>
                  </w:r>
                </w:p>
              </w:tc>
              <w:tc>
                <w:tcPr>
                  <w:tcW w:w="1000" w:type="dxa"/>
                  <w:noWrap/>
                  <w:vAlign w:val="center"/>
                </w:tcPr>
                <w:p w14:paraId="37FA2F13">
                  <w:pPr>
                    <w:jc w:val="center"/>
                    <w:rPr>
                      <w:szCs w:val="21"/>
                    </w:rPr>
                  </w:pPr>
                  <w:r>
                    <w:rPr>
                      <w:rFonts w:hint="eastAsia"/>
                      <w:szCs w:val="21"/>
                    </w:rPr>
                    <w:t>本项目为土工材料合成项目，建设完成后</w:t>
                  </w:r>
                  <w:r>
                    <w:rPr>
                      <w:szCs w:val="21"/>
                    </w:rPr>
                    <w:t>按照有关规定设置大气污染物排放口及其标志、永久性监测点位、采样监测平台</w:t>
                  </w:r>
                  <w:r>
                    <w:rPr>
                      <w:rFonts w:hint="eastAsia"/>
                      <w:szCs w:val="21"/>
                    </w:rPr>
                    <w:t>，不违背污染物排放管控要求</w:t>
                  </w:r>
                </w:p>
              </w:tc>
              <w:tc>
                <w:tcPr>
                  <w:tcW w:w="640" w:type="dxa"/>
                  <w:noWrap/>
                  <w:vAlign w:val="center"/>
                </w:tcPr>
                <w:p w14:paraId="4D4D4B87">
                  <w:pPr>
                    <w:jc w:val="center"/>
                    <w:rPr>
                      <w:szCs w:val="21"/>
                    </w:rPr>
                  </w:pPr>
                  <w:r>
                    <w:rPr>
                      <w:rFonts w:hint="eastAsia"/>
                      <w:szCs w:val="21"/>
                    </w:rPr>
                    <w:t>符合</w:t>
                  </w:r>
                </w:p>
              </w:tc>
            </w:tr>
            <w:tr w14:paraId="3CB7A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5" w:type="dxa"/>
                  <w:gridSpan w:val="2"/>
                  <w:noWrap/>
                  <w:vAlign w:val="center"/>
                </w:tcPr>
                <w:p w14:paraId="0E9CACF2">
                  <w:pPr>
                    <w:jc w:val="center"/>
                    <w:rPr>
                      <w:szCs w:val="21"/>
                    </w:rPr>
                  </w:pPr>
                  <w:r>
                    <w:rPr>
                      <w:szCs w:val="21"/>
                    </w:rPr>
                    <w:t>环境风险防控</w:t>
                  </w:r>
                </w:p>
              </w:tc>
              <w:tc>
                <w:tcPr>
                  <w:tcW w:w="4510" w:type="dxa"/>
                  <w:noWrap/>
                  <w:vAlign w:val="center"/>
                </w:tcPr>
                <w:p w14:paraId="55C215CA">
                  <w:pPr>
                    <w:autoSpaceDE w:val="0"/>
                    <w:autoSpaceDN w:val="0"/>
                    <w:adjustRightInd w:val="0"/>
                    <w:jc w:val="left"/>
                    <w:rPr>
                      <w:szCs w:val="21"/>
                    </w:rPr>
                  </w:pPr>
                  <w:r>
                    <w:rPr>
                      <w:szCs w:val="21"/>
                    </w:rPr>
                    <w:t>1、政府有关部门应当对过境的危险化学品运输车辆采取必要安全防护措施，防止污染饮用水水源。2、生态环境主管部门应当定期对保护区、准保护区的环境状况和污染风险进行调查评估，筛查可能存在的污染风险因素，制定相应的风险防范措施并督促落实。3、市、县人民政府应当组织制定水源污染事故应急处置方案，发生或者可能发生造成饮用水水源污染的突发性事故时，应当依法启动相应的应急方案，做好应急供水准备。4、保护区、准保护区内可能发生水污染事故的企业事业单位、供水单位应当制定水污染事故应急方案，落实预警、预防机制和保障措施，提高水污染事故防范和处置能力。</w:t>
                  </w:r>
                </w:p>
              </w:tc>
              <w:tc>
                <w:tcPr>
                  <w:tcW w:w="1000" w:type="dxa"/>
                  <w:noWrap/>
                  <w:vAlign w:val="center"/>
                </w:tcPr>
                <w:p w14:paraId="05A328FE">
                  <w:pPr>
                    <w:jc w:val="center"/>
                    <w:rPr>
                      <w:szCs w:val="21"/>
                    </w:rPr>
                  </w:pPr>
                  <w:r>
                    <w:rPr>
                      <w:rFonts w:hint="eastAsia"/>
                      <w:szCs w:val="21"/>
                    </w:rPr>
                    <w:t>不涉及</w:t>
                  </w:r>
                </w:p>
              </w:tc>
              <w:tc>
                <w:tcPr>
                  <w:tcW w:w="640" w:type="dxa"/>
                  <w:noWrap/>
                  <w:vAlign w:val="center"/>
                </w:tcPr>
                <w:p w14:paraId="18FA9160">
                  <w:pPr>
                    <w:jc w:val="center"/>
                    <w:rPr>
                      <w:szCs w:val="21"/>
                    </w:rPr>
                  </w:pPr>
                  <w:r>
                    <w:rPr>
                      <w:rFonts w:hint="eastAsia"/>
                      <w:szCs w:val="21"/>
                    </w:rPr>
                    <w:t>符合</w:t>
                  </w:r>
                </w:p>
              </w:tc>
            </w:tr>
          </w:tbl>
          <w:p w14:paraId="14F210C9">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w:t>
            </w:r>
            <w:r>
              <w:rPr>
                <w:rFonts w:asciiTheme="minorEastAsia" w:hAnsiTheme="minorEastAsia" w:eastAsiaTheme="minorEastAsia"/>
                <w:sz w:val="24"/>
              </w:rPr>
              <w:t>，本项目符合生态保护红线、环境质量底线、资源利用上线和环境准入负面清单的管控原则。</w:t>
            </w:r>
          </w:p>
          <w:p w14:paraId="42C9C0B0">
            <w:pPr>
              <w:adjustRightInd w:val="0"/>
              <w:snapToGrid w:val="0"/>
              <w:spacing w:line="360" w:lineRule="auto"/>
              <w:ind w:firstLine="482" w:firstLineChars="200"/>
              <w:rPr>
                <w:sz w:val="24"/>
              </w:rPr>
            </w:pPr>
            <w:r>
              <w:rPr>
                <w:rFonts w:hint="eastAsia"/>
                <w:b/>
                <w:bCs/>
                <w:sz w:val="24"/>
              </w:rPr>
              <w:t>1.2 其他符合性</w:t>
            </w:r>
            <w:r>
              <w:rPr>
                <w:b/>
                <w:bCs/>
                <w:sz w:val="24"/>
              </w:rPr>
              <w:t>分析</w:t>
            </w:r>
          </w:p>
          <w:p w14:paraId="02BBC739">
            <w:pPr>
              <w:autoSpaceDE w:val="0"/>
              <w:autoSpaceDN w:val="0"/>
              <w:adjustRightInd w:val="0"/>
              <w:snapToGrid w:val="0"/>
              <w:spacing w:line="360" w:lineRule="auto"/>
              <w:ind w:firstLine="480" w:firstLineChars="200"/>
              <w:rPr>
                <w:rFonts w:eastAsiaTheme="minorEastAsia"/>
                <w:bCs/>
                <w:sz w:val="24"/>
              </w:rPr>
            </w:pPr>
            <w:r>
              <w:rPr>
                <w:rFonts w:eastAsiaTheme="minorEastAsia"/>
                <w:bCs/>
                <w:sz w:val="24"/>
              </w:rPr>
              <w:t>1、产业政策</w:t>
            </w:r>
          </w:p>
          <w:p w14:paraId="289B7983">
            <w:pPr>
              <w:widowControl/>
              <w:adjustRightInd w:val="0"/>
              <w:snapToGrid w:val="0"/>
              <w:spacing w:line="360" w:lineRule="auto"/>
              <w:ind w:firstLine="480" w:firstLineChars="200"/>
              <w:jc w:val="left"/>
              <w:rPr>
                <w:rFonts w:eastAsiaTheme="minorEastAsia"/>
                <w:sz w:val="24"/>
              </w:rPr>
            </w:pPr>
            <w:r>
              <w:rPr>
                <w:rFonts w:eastAsiaTheme="minorEastAsia"/>
                <w:sz w:val="24"/>
              </w:rPr>
              <w:t>根据国家发展和改革委员会《产业结构调整指导目录（2019本）》（发展和改革委令第29号），本项目属于允许类。柳林县行政审批服务管理局于2022年9月22日对本项目进行了备案，项目编码为：2209-141125-89-01-214760，本项目建设符合国家产业政策要求。</w:t>
            </w:r>
          </w:p>
          <w:p w14:paraId="6291A839">
            <w:pPr>
              <w:adjustRightInd w:val="0"/>
              <w:snapToGrid w:val="0"/>
              <w:spacing w:line="360" w:lineRule="auto"/>
              <w:ind w:firstLine="480" w:firstLineChars="200"/>
              <w:rPr>
                <w:rFonts w:eastAsiaTheme="minorEastAsia"/>
                <w:bCs/>
                <w:sz w:val="24"/>
              </w:rPr>
            </w:pPr>
            <w:r>
              <w:rPr>
                <w:rFonts w:eastAsiaTheme="minorEastAsia"/>
                <w:bCs/>
                <w:sz w:val="24"/>
              </w:rPr>
              <w:t>2、选址可行性</w:t>
            </w:r>
          </w:p>
          <w:p w14:paraId="6ACC83CA">
            <w:pPr>
              <w:autoSpaceDE w:val="0"/>
              <w:autoSpaceDN w:val="0"/>
              <w:adjustRightInd w:val="0"/>
              <w:snapToGrid w:val="0"/>
              <w:spacing w:line="360" w:lineRule="auto"/>
              <w:ind w:firstLine="480" w:firstLineChars="200"/>
              <w:rPr>
                <w:rFonts w:eastAsiaTheme="minorEastAsia"/>
                <w:bCs/>
                <w:sz w:val="24"/>
              </w:rPr>
            </w:pPr>
            <w:r>
              <w:rPr>
                <w:rFonts w:eastAsiaTheme="minorEastAsia"/>
                <w:bCs/>
                <w:sz w:val="24"/>
              </w:rPr>
              <w:t>1）柳林县城市总体规划（2012-2030）</w:t>
            </w:r>
          </w:p>
          <w:p w14:paraId="373A13B2">
            <w:pPr>
              <w:adjustRightInd w:val="0"/>
              <w:snapToGrid w:val="0"/>
              <w:spacing w:line="360" w:lineRule="auto"/>
              <w:ind w:firstLine="480" w:firstLineChars="200"/>
              <w:rPr>
                <w:rFonts w:eastAsiaTheme="minorEastAsia"/>
                <w:sz w:val="24"/>
              </w:rPr>
            </w:pPr>
            <w:r>
              <w:rPr>
                <w:rFonts w:eastAsiaTheme="minorEastAsia"/>
                <w:sz w:val="24"/>
              </w:rPr>
              <w:t>本项目位于</w:t>
            </w:r>
            <w:r>
              <w:rPr>
                <w:rFonts w:eastAsiaTheme="minorEastAsia"/>
                <w:bCs/>
                <w:sz w:val="24"/>
              </w:rPr>
              <w:t>山西省吕梁市柳林县贾家垣乡枣林村委曹家山自然村西南170米</w:t>
            </w:r>
            <w:r>
              <w:rPr>
                <w:rFonts w:eastAsiaTheme="minorEastAsia"/>
                <w:sz w:val="24"/>
              </w:rPr>
              <w:t>，项目北、东、南侧为山体、西侧为省道248。本项目不在柳林县城市总体规划范围内，不违背《柳林县城市总体规划（2012-2030）》。</w:t>
            </w:r>
          </w:p>
          <w:p w14:paraId="6E0B15BE">
            <w:pPr>
              <w:adjustRightInd w:val="0"/>
              <w:snapToGrid w:val="0"/>
              <w:spacing w:line="360" w:lineRule="auto"/>
              <w:ind w:firstLine="480" w:firstLineChars="200"/>
              <w:rPr>
                <w:rFonts w:eastAsiaTheme="minorEastAsia"/>
                <w:bCs/>
                <w:sz w:val="24"/>
              </w:rPr>
            </w:pPr>
            <w:r>
              <w:rPr>
                <w:rFonts w:eastAsiaTheme="minorEastAsia"/>
                <w:bCs/>
                <w:sz w:val="24"/>
              </w:rPr>
              <w:t>2）敏感区</w:t>
            </w:r>
          </w:p>
          <w:p w14:paraId="52C54320">
            <w:pPr>
              <w:snapToGrid w:val="0"/>
              <w:spacing w:line="360" w:lineRule="auto"/>
              <w:ind w:firstLine="480" w:firstLineChars="200"/>
              <w:rPr>
                <w:rFonts w:eastAsiaTheme="minorEastAsia"/>
                <w:sz w:val="24"/>
              </w:rPr>
            </w:pPr>
            <w:r>
              <w:rPr>
                <w:rFonts w:eastAsiaTheme="minorEastAsia"/>
                <w:sz w:val="24"/>
              </w:rPr>
              <w:t>（1）大气环境：本项目厂界</w:t>
            </w:r>
            <w:r>
              <w:rPr>
                <w:rFonts w:eastAsiaTheme="minorEastAsia"/>
                <w:snapToGrid w:val="0"/>
                <w:kern w:val="0"/>
                <w:sz w:val="24"/>
              </w:rPr>
              <w:t>东北</w:t>
            </w:r>
            <w:r>
              <w:rPr>
                <w:rFonts w:eastAsiaTheme="minorEastAsia"/>
                <w:sz w:val="24"/>
              </w:rPr>
              <w:t>侧170m为曹家山村</w:t>
            </w:r>
            <w:r>
              <w:rPr>
                <w:rFonts w:eastAsiaTheme="minorEastAsia"/>
                <w:kern w:val="0"/>
                <w:sz w:val="24"/>
              </w:rPr>
              <w:t>；</w:t>
            </w:r>
            <w:r>
              <w:rPr>
                <w:rFonts w:eastAsiaTheme="minorEastAsia"/>
                <w:sz w:val="24"/>
              </w:rPr>
              <w:t>厂界西南侧400m为刘家垣村。</w:t>
            </w:r>
          </w:p>
          <w:p w14:paraId="78971A4F">
            <w:pPr>
              <w:snapToGrid w:val="0"/>
              <w:spacing w:line="360" w:lineRule="auto"/>
              <w:ind w:firstLine="480" w:firstLineChars="200"/>
              <w:rPr>
                <w:rFonts w:eastAsiaTheme="minorEastAsia"/>
                <w:sz w:val="24"/>
              </w:rPr>
            </w:pPr>
            <w:r>
              <w:rPr>
                <w:rFonts w:eastAsiaTheme="minorEastAsia"/>
                <w:sz w:val="24"/>
              </w:rPr>
              <w:t>（2）声环境：本项目厂界外50米范围内无声环境保护目标。</w:t>
            </w:r>
          </w:p>
          <w:p w14:paraId="294F6352">
            <w:pPr>
              <w:snapToGrid w:val="0"/>
              <w:spacing w:line="360" w:lineRule="auto"/>
              <w:ind w:firstLine="480" w:firstLineChars="200"/>
              <w:rPr>
                <w:rFonts w:eastAsiaTheme="minorEastAsia"/>
                <w:sz w:val="24"/>
              </w:rPr>
            </w:pPr>
            <w:r>
              <w:rPr>
                <w:rFonts w:eastAsiaTheme="minorEastAsia"/>
                <w:sz w:val="24"/>
              </w:rPr>
              <w:t>（3）地下水环境：本项目厂界外500米范围内无地下水集中式饮用水水源和热水、矿泉水、温泉等特殊地下水。</w:t>
            </w:r>
          </w:p>
          <w:p w14:paraId="6E975854">
            <w:pPr>
              <w:snapToGrid w:val="0"/>
              <w:spacing w:line="360" w:lineRule="auto"/>
              <w:ind w:firstLine="480" w:firstLineChars="200"/>
              <w:rPr>
                <w:rFonts w:eastAsiaTheme="minorEastAsia"/>
                <w:sz w:val="24"/>
              </w:rPr>
            </w:pPr>
            <w:r>
              <w:rPr>
                <w:rFonts w:eastAsiaTheme="minorEastAsia"/>
                <w:sz w:val="24"/>
              </w:rPr>
              <w:t>本项目在柳林泉域范围内，与泉域一级保护区最近距离5.8km，与裸露岩溶区最近距离为4.5km。</w:t>
            </w:r>
          </w:p>
          <w:p w14:paraId="5AEB8B9D">
            <w:pPr>
              <w:snapToGrid w:val="0"/>
              <w:spacing w:line="360" w:lineRule="auto"/>
              <w:ind w:firstLine="480" w:firstLineChars="200"/>
              <w:rPr>
                <w:rFonts w:eastAsiaTheme="minorEastAsia"/>
                <w:sz w:val="24"/>
              </w:rPr>
            </w:pPr>
            <w:r>
              <w:rPr>
                <w:rFonts w:eastAsiaTheme="minorEastAsia"/>
                <w:sz w:val="24"/>
              </w:rPr>
              <w:t>（4）地表水环境：本项目</w:t>
            </w:r>
            <w:r>
              <w:rPr>
                <w:rFonts w:eastAsiaTheme="minorEastAsia"/>
                <w:spacing w:val="4"/>
                <w:sz w:val="24"/>
              </w:rPr>
              <w:t>南</w:t>
            </w:r>
            <w:r>
              <w:rPr>
                <w:rFonts w:eastAsiaTheme="minorEastAsia"/>
                <w:sz w:val="24"/>
              </w:rPr>
              <w:t>侧距</w:t>
            </w:r>
            <w:r>
              <w:rPr>
                <w:rFonts w:eastAsiaTheme="minorEastAsia"/>
                <w:spacing w:val="4"/>
                <w:sz w:val="24"/>
              </w:rPr>
              <w:t>三川河5.8k</w:t>
            </w:r>
            <w:r>
              <w:rPr>
                <w:rFonts w:eastAsiaTheme="minorEastAsia"/>
                <w:sz w:val="24"/>
              </w:rPr>
              <w:t>m。本项目无废水外排，正常生产情况下，不会对三川河产生影响。</w:t>
            </w:r>
          </w:p>
          <w:p w14:paraId="6FB01B89">
            <w:pPr>
              <w:snapToGrid w:val="0"/>
              <w:spacing w:line="360" w:lineRule="auto"/>
              <w:ind w:firstLine="480" w:firstLineChars="200"/>
              <w:rPr>
                <w:rFonts w:eastAsiaTheme="minorEastAsia"/>
                <w:sz w:val="24"/>
              </w:rPr>
            </w:pPr>
            <w:r>
              <w:rPr>
                <w:rFonts w:eastAsiaTheme="minorEastAsia"/>
                <w:sz w:val="24"/>
              </w:rPr>
              <w:t>（5）生态环境：本项目厂区原为砖厂，本工程仅在厂区内进行建设，周边无特殊和重要生态敏感区。</w:t>
            </w:r>
          </w:p>
          <w:p w14:paraId="178321B2">
            <w:pPr>
              <w:adjustRightInd w:val="0"/>
              <w:snapToGrid w:val="0"/>
              <w:spacing w:line="360" w:lineRule="auto"/>
              <w:ind w:firstLine="480" w:firstLineChars="200"/>
              <w:rPr>
                <w:rFonts w:eastAsiaTheme="minorEastAsia"/>
                <w:sz w:val="24"/>
              </w:rPr>
            </w:pPr>
            <w:r>
              <w:rPr>
                <w:rFonts w:eastAsiaTheme="minorEastAsia"/>
                <w:kern w:val="0"/>
                <w:sz w:val="24"/>
              </w:rPr>
              <w:t>本项目</w:t>
            </w:r>
            <w:r>
              <w:rPr>
                <w:rFonts w:eastAsiaTheme="minorEastAsia"/>
                <w:sz w:val="24"/>
              </w:rPr>
              <w:t>位于曹家山村下风向、刘家垣村上风向。在采取环保措施后，污染物可以做到稳定达标排放，对敏感区环境影响较小。</w:t>
            </w:r>
          </w:p>
          <w:p w14:paraId="1FC685A0">
            <w:pPr>
              <w:pStyle w:val="2"/>
              <w:spacing w:before="0" w:after="0" w:line="360" w:lineRule="auto"/>
              <w:ind w:left="0" w:firstLine="480" w:firstLineChars="200"/>
              <w:jc w:val="left"/>
              <w:rPr>
                <w:rFonts w:eastAsiaTheme="minorEastAsia"/>
                <w:b w:val="0"/>
                <w:bCs w:val="0"/>
                <w:sz w:val="24"/>
                <w:szCs w:val="24"/>
              </w:rPr>
            </w:pPr>
            <w:r>
              <w:rPr>
                <w:rFonts w:eastAsiaTheme="minorEastAsia"/>
                <w:b w:val="0"/>
                <w:bCs w:val="0"/>
                <w:sz w:val="24"/>
                <w:szCs w:val="24"/>
              </w:rPr>
              <w:t>3</w:t>
            </w:r>
            <w:r>
              <w:rPr>
                <w:rFonts w:hint="eastAsia" w:eastAsiaTheme="minorEastAsia"/>
                <w:b w:val="0"/>
                <w:bCs w:val="0"/>
                <w:sz w:val="24"/>
                <w:szCs w:val="24"/>
              </w:rPr>
              <w:t>）《吕梁市人民政府关于印发吕梁市“三线一单”生态环境分区管控实施方案的通知》（吕政发[2021]5号）</w:t>
            </w:r>
          </w:p>
          <w:p w14:paraId="0E9E1FEC">
            <w:pPr>
              <w:pStyle w:val="2"/>
              <w:spacing w:before="0" w:after="0" w:line="360" w:lineRule="auto"/>
              <w:ind w:left="0" w:firstLine="480" w:firstLineChars="200"/>
              <w:jc w:val="left"/>
              <w:rPr>
                <w:rFonts w:eastAsiaTheme="minorEastAsia"/>
                <w:b w:val="0"/>
                <w:bCs w:val="0"/>
                <w:sz w:val="24"/>
                <w:szCs w:val="24"/>
              </w:rPr>
            </w:pPr>
            <w:r>
              <w:rPr>
                <w:rFonts w:hint="eastAsia" w:eastAsiaTheme="minorEastAsia"/>
                <w:b w:val="0"/>
                <w:bCs w:val="0"/>
                <w:sz w:val="24"/>
                <w:szCs w:val="24"/>
              </w:rPr>
              <w:t>根据《吕梁市人民政府关于印发吕梁市“三线一单”生态环境分区管控实施方案的通知》（吕政发[2021]5号）中“山西省吕梁市区域空间生态环境评价暨‘三线一单’生态环境准入清单”的管控要求（表1-</w:t>
            </w:r>
            <w:r>
              <w:rPr>
                <w:rFonts w:eastAsiaTheme="minorEastAsia"/>
                <w:b w:val="0"/>
                <w:bCs w:val="0"/>
                <w:sz w:val="24"/>
                <w:szCs w:val="24"/>
              </w:rPr>
              <w:t>1</w:t>
            </w:r>
            <w:r>
              <w:rPr>
                <w:rFonts w:hint="eastAsia" w:eastAsiaTheme="minorEastAsia"/>
                <w:b w:val="0"/>
                <w:bCs w:val="0"/>
                <w:sz w:val="24"/>
                <w:szCs w:val="24"/>
              </w:rPr>
              <w:t>），本项目位于一般管控单元，不在其空间布局约束禁止开发建设的区域，项目建设不违背一般管控单元管控要求。</w:t>
            </w:r>
          </w:p>
          <w:p w14:paraId="3BB644D1">
            <w:pPr>
              <w:adjustRightInd w:val="0"/>
              <w:snapToGrid w:val="0"/>
              <w:spacing w:line="360" w:lineRule="auto"/>
              <w:ind w:firstLine="480" w:firstLineChars="200"/>
              <w:rPr>
                <w:rFonts w:eastAsiaTheme="minorEastAsia"/>
                <w:sz w:val="24"/>
              </w:rPr>
            </w:pPr>
            <w:r>
              <w:rPr>
                <w:rFonts w:eastAsiaTheme="minorEastAsia"/>
                <w:sz w:val="24"/>
              </w:rPr>
              <w:t>总之，本项目选址、占地、性质符合国家和山西省有关环境保护法律法规、标准、政策、规范，项目在采取严格的环保措施后对周边环境影响较小，本项目选址可行。</w:t>
            </w:r>
          </w:p>
          <w:p w14:paraId="411CB62A">
            <w:pPr>
              <w:adjustRightInd w:val="0"/>
              <w:snapToGrid w:val="0"/>
              <w:spacing w:line="360" w:lineRule="auto"/>
              <w:ind w:firstLine="480" w:firstLineChars="200"/>
              <w:rPr>
                <w:rFonts w:eastAsiaTheme="minorEastAsia"/>
                <w:bCs/>
                <w:sz w:val="24"/>
              </w:rPr>
            </w:pPr>
            <w:r>
              <w:rPr>
                <w:rFonts w:eastAsiaTheme="minorEastAsia"/>
                <w:bCs/>
                <w:sz w:val="24"/>
              </w:rPr>
              <w:t>3、柳林县生态功能区划、生态经济区划</w:t>
            </w:r>
          </w:p>
          <w:p w14:paraId="68C5C524">
            <w:pPr>
              <w:spacing w:line="360" w:lineRule="auto"/>
              <w:ind w:firstLine="480" w:firstLineChars="200"/>
              <w:rPr>
                <w:rFonts w:eastAsiaTheme="minorEastAsia"/>
                <w:bCs/>
                <w:sz w:val="24"/>
              </w:rPr>
            </w:pPr>
            <w:r>
              <w:rPr>
                <w:rFonts w:eastAsiaTheme="minorEastAsia"/>
                <w:sz w:val="24"/>
              </w:rPr>
              <w:t>根据《</w:t>
            </w:r>
            <w:r>
              <w:rPr>
                <w:rFonts w:eastAsiaTheme="minorEastAsia"/>
                <w:bCs/>
                <w:sz w:val="24"/>
              </w:rPr>
              <w:t>柳林县生态功能区划</w:t>
            </w:r>
            <w:r>
              <w:rPr>
                <w:rFonts w:eastAsiaTheme="minorEastAsia"/>
                <w:sz w:val="24"/>
              </w:rPr>
              <w:t>》，</w:t>
            </w:r>
            <w:r>
              <w:rPr>
                <w:rFonts w:eastAsiaTheme="minorEastAsia"/>
                <w:bCs/>
                <w:sz w:val="24"/>
              </w:rPr>
              <w:t>本项目位于</w:t>
            </w:r>
            <w:r>
              <w:rPr>
                <w:rFonts w:eastAsiaTheme="minorEastAsia"/>
                <w:bCs/>
                <w:sz w:val="24"/>
              </w:rPr>
              <w:fldChar w:fldCharType="begin"/>
            </w:r>
            <w:r>
              <w:rPr>
                <w:rFonts w:eastAsiaTheme="minorEastAsia"/>
                <w:bCs/>
                <w:sz w:val="24"/>
              </w:rPr>
              <w:instrText xml:space="preserve"> = 3 \* ROMAN </w:instrText>
            </w:r>
            <w:r>
              <w:rPr>
                <w:rFonts w:eastAsiaTheme="minorEastAsia"/>
                <w:bCs/>
                <w:sz w:val="24"/>
              </w:rPr>
              <w:fldChar w:fldCharType="separate"/>
            </w:r>
            <w:r>
              <w:rPr>
                <w:rFonts w:eastAsiaTheme="minorEastAsia"/>
                <w:bCs/>
                <w:sz w:val="24"/>
              </w:rPr>
              <w:t>I</w:t>
            </w:r>
            <w:r>
              <w:rPr>
                <w:rFonts w:eastAsiaTheme="minorEastAsia"/>
                <w:bCs/>
                <w:sz w:val="24"/>
              </w:rPr>
              <w:fldChar w:fldCharType="end"/>
            </w:r>
            <w:r>
              <w:rPr>
                <w:rFonts w:eastAsiaTheme="minorEastAsia"/>
                <w:bCs/>
                <w:sz w:val="24"/>
              </w:rPr>
              <w:fldChar w:fldCharType="begin"/>
            </w:r>
            <w:r>
              <w:rPr>
                <w:rFonts w:eastAsiaTheme="minorEastAsia"/>
                <w:bCs/>
                <w:sz w:val="24"/>
              </w:rPr>
              <w:instrText xml:space="preserve"> = 3 \* ROMAN </w:instrText>
            </w:r>
            <w:r>
              <w:rPr>
                <w:rFonts w:eastAsiaTheme="minorEastAsia"/>
                <w:bCs/>
                <w:sz w:val="24"/>
              </w:rPr>
              <w:fldChar w:fldCharType="separate"/>
            </w:r>
            <w:r>
              <w:rPr>
                <w:rFonts w:eastAsiaTheme="minorEastAsia"/>
                <w:bCs/>
                <w:sz w:val="24"/>
              </w:rPr>
              <w:t>I</w:t>
            </w:r>
            <w:r>
              <w:rPr>
                <w:rFonts w:eastAsiaTheme="minorEastAsia"/>
                <w:bCs/>
                <w:sz w:val="24"/>
              </w:rPr>
              <w:fldChar w:fldCharType="end"/>
            </w:r>
            <w:r>
              <w:rPr>
                <w:rFonts w:eastAsiaTheme="minorEastAsia"/>
                <w:bCs/>
                <w:sz w:val="24"/>
              </w:rPr>
              <w:t>-A柳林中部生态环境保护生态功能类单元。</w:t>
            </w:r>
          </w:p>
          <w:p w14:paraId="03B6BB66">
            <w:pPr>
              <w:spacing w:line="360" w:lineRule="auto"/>
              <w:ind w:firstLine="480" w:firstLineChars="200"/>
              <w:outlineLvl w:val="0"/>
              <w:rPr>
                <w:rFonts w:eastAsiaTheme="minorEastAsia"/>
                <w:bCs/>
                <w:sz w:val="24"/>
              </w:rPr>
            </w:pPr>
            <w:r>
              <w:rPr>
                <w:rFonts w:eastAsiaTheme="minorEastAsia"/>
                <w:bCs/>
                <w:sz w:val="24"/>
              </w:rPr>
              <w:t>保护措施及发展方向：</w:t>
            </w:r>
            <w:r>
              <w:rPr>
                <w:rFonts w:eastAsiaTheme="minorEastAsia"/>
                <w:bCs/>
                <w:sz w:val="24"/>
              </w:rPr>
              <w:fldChar w:fldCharType="begin"/>
            </w:r>
            <w:r>
              <w:rPr>
                <w:rFonts w:eastAsiaTheme="minorEastAsia"/>
                <w:bCs/>
                <w:sz w:val="24"/>
              </w:rPr>
              <w:instrText xml:space="preserve"> = 1 \* GB3 \* MERGEFORMAT </w:instrText>
            </w:r>
            <w:r>
              <w:rPr>
                <w:rFonts w:eastAsiaTheme="minorEastAsia"/>
                <w:bCs/>
                <w:sz w:val="24"/>
              </w:rPr>
              <w:fldChar w:fldCharType="separate"/>
            </w:r>
            <w:r>
              <w:rPr>
                <w:rFonts w:hint="eastAsia" w:ascii="宋体" w:hAnsi="宋体" w:cs="宋体"/>
                <w:sz w:val="24"/>
              </w:rPr>
              <w:t>①</w:t>
            </w:r>
            <w:r>
              <w:rPr>
                <w:rFonts w:eastAsiaTheme="minorEastAsia"/>
                <w:bCs/>
                <w:sz w:val="24"/>
              </w:rPr>
              <w:fldChar w:fldCharType="end"/>
            </w:r>
            <w:r>
              <w:rPr>
                <w:rFonts w:eastAsiaTheme="minorEastAsia"/>
                <w:bCs/>
                <w:sz w:val="24"/>
              </w:rPr>
              <w:t>加大退耕还林还草的工作力度，营造水土保持林，提高植被覆盖率，防治水土流失，提高生态系统的稳定性，改善农村地区的整体生态环境；</w:t>
            </w:r>
            <w:r>
              <w:rPr>
                <w:rFonts w:eastAsiaTheme="minorEastAsia"/>
                <w:bCs/>
                <w:sz w:val="24"/>
              </w:rPr>
              <w:fldChar w:fldCharType="begin"/>
            </w:r>
            <w:r>
              <w:rPr>
                <w:rFonts w:eastAsiaTheme="minorEastAsia"/>
                <w:bCs/>
                <w:sz w:val="24"/>
              </w:rPr>
              <w:instrText xml:space="preserve"> = 2 \* GB3 \* MERGEFORMAT </w:instrText>
            </w:r>
            <w:r>
              <w:rPr>
                <w:rFonts w:eastAsiaTheme="minorEastAsia"/>
                <w:bCs/>
                <w:sz w:val="24"/>
              </w:rPr>
              <w:fldChar w:fldCharType="separate"/>
            </w:r>
            <w:r>
              <w:rPr>
                <w:rFonts w:hint="eastAsia" w:ascii="宋体" w:hAnsi="宋体" w:cs="宋体"/>
                <w:sz w:val="24"/>
              </w:rPr>
              <w:t>②</w:t>
            </w:r>
            <w:r>
              <w:rPr>
                <w:rFonts w:eastAsiaTheme="minorEastAsia"/>
                <w:bCs/>
                <w:sz w:val="24"/>
              </w:rPr>
              <w:fldChar w:fldCharType="end"/>
            </w:r>
            <w:r>
              <w:rPr>
                <w:rFonts w:eastAsiaTheme="minorEastAsia"/>
                <w:bCs/>
                <w:sz w:val="24"/>
              </w:rPr>
              <w:t>大力推广生物农药和“绿色”肥料，扩大绿肥种植面积，改良土壤，提高土地生产能力；</w:t>
            </w:r>
            <w:r>
              <w:rPr>
                <w:rFonts w:eastAsiaTheme="minorEastAsia"/>
                <w:bCs/>
                <w:sz w:val="24"/>
              </w:rPr>
              <w:fldChar w:fldCharType="begin"/>
            </w:r>
            <w:r>
              <w:rPr>
                <w:rFonts w:eastAsiaTheme="minorEastAsia"/>
                <w:bCs/>
                <w:sz w:val="24"/>
              </w:rPr>
              <w:instrText xml:space="preserve"> = 3 \* GB3 \* MERGEFORMAT </w:instrText>
            </w:r>
            <w:r>
              <w:rPr>
                <w:rFonts w:eastAsiaTheme="minorEastAsia"/>
                <w:bCs/>
                <w:sz w:val="24"/>
              </w:rPr>
              <w:fldChar w:fldCharType="separate"/>
            </w:r>
            <w:r>
              <w:rPr>
                <w:rFonts w:hint="eastAsia" w:ascii="宋体" w:hAnsi="宋体" w:cs="宋体"/>
                <w:sz w:val="24"/>
              </w:rPr>
              <w:t>③</w:t>
            </w:r>
            <w:r>
              <w:rPr>
                <w:rFonts w:eastAsiaTheme="minorEastAsia"/>
                <w:bCs/>
                <w:sz w:val="24"/>
              </w:rPr>
              <w:fldChar w:fldCharType="end"/>
            </w:r>
            <w:r>
              <w:rPr>
                <w:rFonts w:eastAsiaTheme="minorEastAsia"/>
                <w:bCs/>
                <w:sz w:val="24"/>
              </w:rPr>
              <w:t>通过集水补灌、保护性耕作、机械深松耕、旱地温棚、农化抗旱保水、半固定式喷灌等先进的节水技术，减少农业用水，节约水资源；同时可修建黄河提水工程，以满足农业用水需求；</w:t>
            </w:r>
            <w:r>
              <w:rPr>
                <w:rFonts w:eastAsiaTheme="minorEastAsia"/>
                <w:bCs/>
                <w:sz w:val="24"/>
              </w:rPr>
              <w:fldChar w:fldCharType="begin"/>
            </w:r>
            <w:r>
              <w:rPr>
                <w:rFonts w:eastAsiaTheme="minorEastAsia"/>
                <w:bCs/>
                <w:sz w:val="24"/>
              </w:rPr>
              <w:instrText xml:space="preserve"> = 4 \* GB3 \* MERGEFORMAT </w:instrText>
            </w:r>
            <w:r>
              <w:rPr>
                <w:rFonts w:eastAsiaTheme="minorEastAsia"/>
                <w:bCs/>
                <w:sz w:val="24"/>
              </w:rPr>
              <w:fldChar w:fldCharType="separate"/>
            </w:r>
            <w:r>
              <w:rPr>
                <w:rFonts w:hint="eastAsia" w:ascii="宋体" w:hAnsi="宋体" w:cs="宋体"/>
                <w:sz w:val="24"/>
              </w:rPr>
              <w:t>④</w:t>
            </w:r>
            <w:r>
              <w:rPr>
                <w:rFonts w:eastAsiaTheme="minorEastAsia"/>
                <w:bCs/>
                <w:sz w:val="24"/>
              </w:rPr>
              <w:fldChar w:fldCharType="end"/>
            </w:r>
            <w:r>
              <w:rPr>
                <w:rFonts w:eastAsiaTheme="minorEastAsia"/>
                <w:bCs/>
                <w:sz w:val="24"/>
              </w:rPr>
              <w:t>进一步调整农业经济结构，大力培植特色农业，积极推进农业产业化经营，实行专业化生产、规模化生产，建设好西部沿黄百里红枣林基地；努力培育龙头企业、打造农产品品牌、开拓市场；</w:t>
            </w:r>
            <w:r>
              <w:rPr>
                <w:rFonts w:eastAsiaTheme="minorEastAsia"/>
                <w:bCs/>
                <w:sz w:val="24"/>
              </w:rPr>
              <w:fldChar w:fldCharType="begin"/>
            </w:r>
            <w:r>
              <w:rPr>
                <w:rFonts w:eastAsiaTheme="minorEastAsia"/>
                <w:bCs/>
                <w:sz w:val="24"/>
              </w:rPr>
              <w:instrText xml:space="preserve"> = 5 \* GB3 \* MERGEFORMAT </w:instrText>
            </w:r>
            <w:r>
              <w:rPr>
                <w:rFonts w:eastAsiaTheme="minorEastAsia"/>
                <w:bCs/>
                <w:sz w:val="24"/>
              </w:rPr>
              <w:fldChar w:fldCharType="separate"/>
            </w:r>
            <w:r>
              <w:rPr>
                <w:rFonts w:hint="eastAsia" w:ascii="宋体" w:hAnsi="宋体" w:cs="宋体"/>
                <w:sz w:val="24"/>
              </w:rPr>
              <w:t>⑤</w:t>
            </w:r>
            <w:r>
              <w:rPr>
                <w:rFonts w:eastAsiaTheme="minorEastAsia"/>
                <w:bCs/>
                <w:sz w:val="24"/>
              </w:rPr>
              <w:fldChar w:fldCharType="end"/>
            </w:r>
            <w:r>
              <w:rPr>
                <w:rFonts w:eastAsiaTheme="minorEastAsia"/>
                <w:bCs/>
                <w:sz w:val="24"/>
              </w:rPr>
              <w:t>进一步开发农业生态旅游，实现农业和旅游业双管齐下，提高农业整体利益，增加农民收入。</w:t>
            </w:r>
          </w:p>
          <w:p w14:paraId="592322BE">
            <w:pPr>
              <w:adjustRightInd w:val="0"/>
              <w:snapToGrid w:val="0"/>
              <w:spacing w:line="360" w:lineRule="auto"/>
              <w:ind w:firstLine="480" w:firstLineChars="200"/>
              <w:jc w:val="left"/>
              <w:rPr>
                <w:rFonts w:eastAsiaTheme="minorEastAsia"/>
                <w:bCs/>
                <w:sz w:val="24"/>
              </w:rPr>
            </w:pPr>
            <w:r>
              <w:rPr>
                <w:rFonts w:eastAsiaTheme="minorEastAsia"/>
                <w:bCs/>
                <w:sz w:val="24"/>
              </w:rPr>
              <w:t>本项目为土工材料加工项目，位于山西省吕梁市柳林县贾家垣乡枣林村委曹家山自然村西南170米。项目建设完成后对厂区地面进行绿化及硬化，提高植被覆盖率，防治水土流失。因此，项目建设不违背柳林县生态功能区划。本项目与柳林县生态功能区划相对位置图见附图3。</w:t>
            </w:r>
          </w:p>
          <w:p w14:paraId="08A870FB">
            <w:pPr>
              <w:adjustRightInd w:val="0"/>
              <w:snapToGrid w:val="0"/>
              <w:spacing w:line="360" w:lineRule="auto"/>
              <w:ind w:firstLine="480" w:firstLineChars="200"/>
              <w:jc w:val="left"/>
              <w:rPr>
                <w:rFonts w:eastAsiaTheme="minorEastAsia"/>
                <w:bCs/>
                <w:sz w:val="24"/>
              </w:rPr>
            </w:pPr>
            <w:r>
              <w:rPr>
                <w:rFonts w:eastAsiaTheme="minorEastAsia"/>
                <w:bCs/>
                <w:sz w:val="24"/>
              </w:rPr>
              <w:t>根据《柳林县生态经济区划》，本项目位于ⅣA-1柳林中北部煤电产业发展生态经济区。</w:t>
            </w:r>
          </w:p>
          <w:p w14:paraId="0B761CFF">
            <w:pPr>
              <w:adjustRightInd w:val="0"/>
              <w:snapToGrid w:val="0"/>
              <w:spacing w:line="360" w:lineRule="auto"/>
              <w:ind w:firstLine="480" w:firstLineChars="200"/>
              <w:jc w:val="left"/>
              <w:rPr>
                <w:rFonts w:eastAsiaTheme="minorEastAsia"/>
                <w:bCs/>
                <w:sz w:val="24"/>
              </w:rPr>
            </w:pPr>
            <w:r>
              <w:rPr>
                <w:rFonts w:eastAsiaTheme="minorEastAsia"/>
                <w:bCs/>
                <w:sz w:val="24"/>
              </w:rPr>
              <w:t>保护措施和发展方向：</w:t>
            </w:r>
            <w:r>
              <w:rPr>
                <w:rFonts w:hint="eastAsia" w:eastAsiaTheme="minorEastAsia"/>
                <w:bCs/>
                <w:sz w:val="24"/>
              </w:rPr>
              <w:t>①</w:t>
            </w:r>
            <w:r>
              <w:rPr>
                <w:rFonts w:eastAsiaTheme="minorEastAsia"/>
                <w:bCs/>
                <w:sz w:val="24"/>
              </w:rPr>
              <w:t>按照环保要求，对矿山及其周边地区进行治理和生态恢复。</w:t>
            </w:r>
            <w:r>
              <w:rPr>
                <w:rFonts w:hint="eastAsia" w:eastAsiaTheme="minorEastAsia"/>
                <w:bCs/>
                <w:sz w:val="24"/>
              </w:rPr>
              <w:t>②</w:t>
            </w:r>
            <w:r>
              <w:rPr>
                <w:rFonts w:eastAsiaTheme="minorEastAsia"/>
                <w:bCs/>
                <w:sz w:val="24"/>
              </w:rPr>
              <w:t>按照《清洁生产促进法》的要求，对重点工业污染企业进行清洁生产审核；对已建或新建含硫大于15％的煤矿，要配套煤炭洗选设施。</w:t>
            </w:r>
            <w:r>
              <w:rPr>
                <w:rFonts w:hint="eastAsia" w:eastAsiaTheme="minorEastAsia"/>
                <w:bCs/>
                <w:sz w:val="24"/>
              </w:rPr>
              <w:t>③</w:t>
            </w:r>
            <w:r>
              <w:rPr>
                <w:rFonts w:eastAsiaTheme="minorEastAsia"/>
                <w:bCs/>
                <w:sz w:val="24"/>
              </w:rPr>
              <w:t>禁止在各类禁采区内勘查、开采矿产资源；禁止新建对生态环境产生不可恢复利用的破坏性影响的矿产资源开采项目；禁止土法炼焦、炼硫；禁止开采含硫量大于3％的特高硫煤。</w:t>
            </w:r>
            <w:r>
              <w:rPr>
                <w:rFonts w:hint="eastAsia" w:eastAsiaTheme="minorEastAsia"/>
                <w:bCs/>
                <w:sz w:val="24"/>
              </w:rPr>
              <w:t>④</w:t>
            </w:r>
            <w:r>
              <w:rPr>
                <w:rFonts w:eastAsiaTheme="minorEastAsia"/>
                <w:bCs/>
                <w:sz w:val="24"/>
              </w:rPr>
              <w:t>在大气污染防治方面，一是加大工业废气治理力度，提高烟尘和SO2的去除率；二是结合企业技术改造，淘汰落后的燃煤设备，增加脱硫设施。</w:t>
            </w:r>
            <w:r>
              <w:rPr>
                <w:rFonts w:hint="eastAsia" w:eastAsiaTheme="minorEastAsia"/>
                <w:bCs/>
                <w:sz w:val="24"/>
              </w:rPr>
              <w:t>⑤</w:t>
            </w:r>
            <w:r>
              <w:rPr>
                <w:rFonts w:eastAsiaTheme="minorEastAsia"/>
                <w:bCs/>
                <w:sz w:val="24"/>
              </w:rPr>
              <w:t>在水污染治理方面，一是要结合企业改革升级，淘汰耗水量大的落后的产品和工艺；二是结合清洁生产审计工作，降低企业的单位产品的耗水量；三是加大企业废水处理，对处理后废水进行回用。</w:t>
            </w:r>
            <w:r>
              <w:rPr>
                <w:rFonts w:hint="eastAsia" w:eastAsiaTheme="minorEastAsia"/>
                <w:bCs/>
                <w:sz w:val="24"/>
              </w:rPr>
              <w:t>⑥</w:t>
            </w:r>
            <w:r>
              <w:rPr>
                <w:rFonts w:eastAsiaTheme="minorEastAsia"/>
                <w:bCs/>
                <w:sz w:val="24"/>
              </w:rPr>
              <w:t>矿山产生的废渣应综合回收利用，变废为宝；或用于充填采空区；或碾压整平，铺垫成工业场地；或覆土造地种植农作物、造林绿化。</w:t>
            </w:r>
            <w:r>
              <w:rPr>
                <w:rFonts w:hint="eastAsia" w:eastAsiaTheme="minorEastAsia"/>
                <w:bCs/>
                <w:sz w:val="24"/>
              </w:rPr>
              <w:t>⑦</w:t>
            </w:r>
            <w:r>
              <w:rPr>
                <w:rFonts w:eastAsiaTheme="minorEastAsia"/>
                <w:bCs/>
                <w:sz w:val="24"/>
              </w:rPr>
              <w:t>限制煤炭项目上马，对需上马的煤炭项目，要严格进行技术审查；对现有的煤矿企业，进行技术改造，优化生产结构，减少各个环节的污染物产生，从而从降低污染物的排放，走循环经济的发展道路。</w:t>
            </w:r>
          </w:p>
          <w:p w14:paraId="51E7C81C">
            <w:pPr>
              <w:spacing w:line="360" w:lineRule="auto"/>
              <w:ind w:firstLine="482"/>
            </w:pPr>
            <w:r>
              <w:rPr>
                <w:sz w:val="24"/>
                <w:szCs w:val="22"/>
              </w:rPr>
              <w:t>本项目为</w:t>
            </w:r>
            <w:r>
              <w:rPr>
                <w:rFonts w:hint="eastAsia"/>
                <w:sz w:val="24"/>
                <w:szCs w:val="22"/>
              </w:rPr>
              <w:t>土工材料加工</w:t>
            </w:r>
            <w:r>
              <w:rPr>
                <w:sz w:val="24"/>
                <w:szCs w:val="22"/>
              </w:rPr>
              <w:t>项目，</w:t>
            </w:r>
            <w:r>
              <w:rPr>
                <w:rFonts w:hint="eastAsia"/>
                <w:sz w:val="24"/>
                <w:szCs w:val="22"/>
              </w:rPr>
              <w:t>项目建设完成后对周边进行生态恢复，大气污染物经治理后达标排放，无生产废水，产生的固体废物全部合理处置。因此，项目建设</w:t>
            </w:r>
            <w:r>
              <w:rPr>
                <w:sz w:val="24"/>
                <w:szCs w:val="22"/>
              </w:rPr>
              <w:t>不违背柳林县生态</w:t>
            </w:r>
            <w:r>
              <w:rPr>
                <w:rFonts w:hint="eastAsia"/>
                <w:sz w:val="24"/>
                <w:szCs w:val="22"/>
              </w:rPr>
              <w:t>经济</w:t>
            </w:r>
            <w:r>
              <w:rPr>
                <w:sz w:val="24"/>
                <w:szCs w:val="22"/>
              </w:rPr>
              <w:t>区划。</w:t>
            </w:r>
            <w:r>
              <w:rPr>
                <w:rFonts w:hint="eastAsia"/>
                <w:sz w:val="24"/>
                <w:szCs w:val="22"/>
              </w:rPr>
              <w:t>本项目与</w:t>
            </w:r>
            <w:r>
              <w:rPr>
                <w:sz w:val="24"/>
                <w:szCs w:val="22"/>
              </w:rPr>
              <w:t>柳林县生态</w:t>
            </w:r>
            <w:r>
              <w:rPr>
                <w:rFonts w:hint="eastAsia"/>
                <w:sz w:val="24"/>
                <w:szCs w:val="22"/>
              </w:rPr>
              <w:t>经济</w:t>
            </w:r>
            <w:r>
              <w:rPr>
                <w:sz w:val="24"/>
                <w:szCs w:val="22"/>
              </w:rPr>
              <w:t>区划</w:t>
            </w:r>
            <w:r>
              <w:rPr>
                <w:rFonts w:hint="eastAsia"/>
                <w:sz w:val="24"/>
                <w:szCs w:val="22"/>
              </w:rPr>
              <w:t>相对位置图见附图4。</w:t>
            </w:r>
          </w:p>
          <w:p w14:paraId="53C3E813">
            <w:pPr>
              <w:autoSpaceDE w:val="0"/>
              <w:autoSpaceDN w:val="0"/>
              <w:adjustRightInd w:val="0"/>
              <w:snapToGrid w:val="0"/>
              <w:spacing w:line="360" w:lineRule="auto"/>
              <w:ind w:firstLine="480" w:firstLineChars="200"/>
              <w:rPr>
                <w:kern w:val="0"/>
                <w:sz w:val="24"/>
              </w:rPr>
            </w:pPr>
            <w:r>
              <w:rPr>
                <w:rFonts w:hint="eastAsia"/>
                <w:kern w:val="0"/>
                <w:sz w:val="24"/>
              </w:rPr>
              <w:t>4、本项目与黄河流域生态保护相关文件的符合性分析</w:t>
            </w:r>
          </w:p>
          <w:p w14:paraId="357AACE1">
            <w:pPr>
              <w:autoSpaceDE w:val="0"/>
              <w:autoSpaceDN w:val="0"/>
              <w:adjustRightInd w:val="0"/>
              <w:snapToGrid w:val="0"/>
              <w:spacing w:line="360" w:lineRule="auto"/>
              <w:ind w:firstLine="480" w:firstLineChars="200"/>
              <w:rPr>
                <w:kern w:val="0"/>
                <w:sz w:val="24"/>
              </w:rPr>
            </w:pPr>
            <w:r>
              <w:rPr>
                <w:rFonts w:hint="eastAsia"/>
                <w:kern w:val="0"/>
                <w:sz w:val="24"/>
              </w:rPr>
              <w:t>1）本项目与《山西省黄河流域污染治理攻坚方案》相关要求的符合性分析</w:t>
            </w:r>
          </w:p>
          <w:p w14:paraId="03FF1DA3">
            <w:pPr>
              <w:autoSpaceDE w:val="0"/>
              <w:autoSpaceDN w:val="0"/>
              <w:adjustRightInd w:val="0"/>
              <w:snapToGrid w:val="0"/>
              <w:spacing w:line="360" w:lineRule="auto"/>
              <w:ind w:firstLine="480" w:firstLineChars="200"/>
              <w:rPr>
                <w:kern w:val="0"/>
                <w:sz w:val="24"/>
              </w:rPr>
            </w:pPr>
            <w:r>
              <w:rPr>
                <w:rFonts w:hint="eastAsia"/>
                <w:kern w:val="0"/>
                <w:sz w:val="24"/>
              </w:rPr>
              <w:t>根据《山西省黄河流域污染治理攻坚方案》相关要求：“提升河流沿岸生态缓冲带防护水平。加强河流堤外缓冲隔离防护林带建设，留足河道、湖泊和滨河带保护范围，在国家相关政策范围内，有序推进还林、还草、还湿、还滩，非法挤占的要限期退出。汾河及入黄主要支流沿岸堤外50米、其支流堤外30米范围内实施植树种草增绿，建设绿色生态廊道，改善断面水质，保护河流生态空间。”</w:t>
            </w:r>
          </w:p>
          <w:p w14:paraId="5B4DAFD3">
            <w:pPr>
              <w:autoSpaceDE w:val="0"/>
              <w:autoSpaceDN w:val="0"/>
              <w:adjustRightInd w:val="0"/>
              <w:snapToGrid w:val="0"/>
              <w:spacing w:line="360" w:lineRule="auto"/>
              <w:ind w:firstLine="480" w:firstLineChars="200"/>
              <w:rPr>
                <w:kern w:val="0"/>
                <w:sz w:val="24"/>
              </w:rPr>
            </w:pPr>
            <w:r>
              <w:rPr>
                <w:rFonts w:hint="eastAsia"/>
                <w:kern w:val="0"/>
                <w:sz w:val="24"/>
              </w:rPr>
              <w:t>本项目位于</w:t>
            </w:r>
            <w:r>
              <w:rPr>
                <w:rFonts w:hint="eastAsia"/>
                <w:bCs/>
                <w:sz w:val="24"/>
              </w:rPr>
              <w:t>吕梁市柳林县贾家垣乡曹家山村西南170米处</w:t>
            </w:r>
            <w:r>
              <w:rPr>
                <w:rFonts w:hint="eastAsia"/>
                <w:kern w:val="0"/>
                <w:sz w:val="24"/>
              </w:rPr>
              <w:t>，</w:t>
            </w:r>
            <w:r>
              <w:rPr>
                <w:rFonts w:hint="eastAsia"/>
                <w:sz w:val="24"/>
              </w:rPr>
              <w:t>西侧距黄河11km，距离较远。</w:t>
            </w:r>
            <w:r>
              <w:rPr>
                <w:rFonts w:hint="eastAsia"/>
                <w:kern w:val="0"/>
                <w:sz w:val="24"/>
              </w:rPr>
              <w:t>因此，本项目与《山西省黄河流域污染治理攻坚方案》相关要求不冲突。</w:t>
            </w:r>
          </w:p>
          <w:p w14:paraId="201582FD">
            <w:pPr>
              <w:autoSpaceDE w:val="0"/>
              <w:autoSpaceDN w:val="0"/>
              <w:adjustRightInd w:val="0"/>
              <w:snapToGrid w:val="0"/>
              <w:spacing w:line="360" w:lineRule="auto"/>
              <w:ind w:firstLine="480" w:firstLineChars="200"/>
              <w:rPr>
                <w:kern w:val="0"/>
                <w:sz w:val="24"/>
              </w:rPr>
            </w:pPr>
            <w:r>
              <w:rPr>
                <w:rFonts w:hint="eastAsia"/>
                <w:kern w:val="0"/>
                <w:sz w:val="24"/>
              </w:rPr>
              <w:t>2）本项目与《关于加强生态环境保护优化重点产业布局指导意见的函》相关要求的符合性分析</w:t>
            </w:r>
          </w:p>
          <w:p w14:paraId="2D0DF382">
            <w:pPr>
              <w:autoSpaceDE w:val="0"/>
              <w:autoSpaceDN w:val="0"/>
              <w:adjustRightInd w:val="0"/>
              <w:snapToGrid w:val="0"/>
              <w:spacing w:line="360" w:lineRule="auto"/>
              <w:ind w:firstLine="480" w:firstLineChars="200"/>
              <w:rPr>
                <w:kern w:val="0"/>
                <w:sz w:val="24"/>
              </w:rPr>
            </w:pPr>
            <w:r>
              <w:rPr>
                <w:rFonts w:hint="eastAsia"/>
                <w:kern w:val="0"/>
                <w:sz w:val="24"/>
              </w:rPr>
              <w:t>根据《关于加强生态环境保护优化重点产业布局指导意见的函》相关要求：“依据国家《黄河流域生态保护和高质量发展规划纲要》，黄河干流及除汾河外的其他主要支流沿岸1公里范围内严禁新建焦化、钢铁、化工等产业园和布局建设‘两高一剩’行业项目”。本项目为土工材料合成项目，不属于文件中的禁止项目。因此，本项目与《关于加强生态环境保护优化重点产业布局指导意见的函》相关要求不冲突。</w:t>
            </w:r>
          </w:p>
        </w:tc>
      </w:tr>
    </w:tbl>
    <w:p w14:paraId="4707E0D6">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78762D48">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343"/>
      </w:tblGrid>
      <w:tr w14:paraId="7DB28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717" w:type="dxa"/>
            <w:vAlign w:val="center"/>
          </w:tcPr>
          <w:p w14:paraId="51EE33DB">
            <w:pPr>
              <w:pStyle w:val="19"/>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343" w:type="dxa"/>
          </w:tcPr>
          <w:p w14:paraId="2ABB478D">
            <w:pPr>
              <w:adjustRightInd w:val="0"/>
              <w:snapToGrid w:val="0"/>
              <w:spacing w:line="360" w:lineRule="auto"/>
              <w:ind w:firstLine="482" w:firstLineChars="200"/>
              <w:jc w:val="left"/>
              <w:rPr>
                <w:b/>
                <w:bCs/>
                <w:sz w:val="24"/>
              </w:rPr>
            </w:pPr>
            <w:r>
              <w:rPr>
                <w:rFonts w:hint="eastAsia"/>
                <w:b/>
                <w:bCs/>
                <w:sz w:val="24"/>
              </w:rPr>
              <w:t>2.1 项目概况</w:t>
            </w:r>
          </w:p>
          <w:p w14:paraId="60C2270E">
            <w:pPr>
              <w:pStyle w:val="11"/>
              <w:adjustRightInd w:val="0"/>
              <w:spacing w:line="360" w:lineRule="auto"/>
              <w:ind w:left="0" w:leftChars="0" w:right="0" w:rightChars="0" w:firstLine="480" w:firstLineChars="200"/>
              <w:rPr>
                <w:bCs/>
                <w:sz w:val="24"/>
              </w:rPr>
            </w:pPr>
            <w:r>
              <w:rPr>
                <w:sz w:val="24"/>
              </w:rPr>
              <w:t>项目名称</w:t>
            </w:r>
            <w:r>
              <w:rPr>
                <w:rFonts w:hint="eastAsia"/>
                <w:sz w:val="24"/>
              </w:rPr>
              <w:t>：</w:t>
            </w:r>
            <w:bookmarkStart w:id="1" w:name="_Hlk123132655"/>
            <w:r>
              <w:rPr>
                <w:rFonts w:hint="eastAsia"/>
                <w:sz w:val="24"/>
              </w:rPr>
              <w:t>柳林县佳翔土工合成材料加工项目</w:t>
            </w:r>
            <w:bookmarkEnd w:id="1"/>
          </w:p>
          <w:p w14:paraId="3B174071">
            <w:pPr>
              <w:pStyle w:val="11"/>
              <w:adjustRightInd w:val="0"/>
              <w:spacing w:line="360" w:lineRule="auto"/>
              <w:ind w:left="0" w:leftChars="0" w:right="0" w:rightChars="0" w:firstLine="480" w:firstLineChars="200"/>
              <w:rPr>
                <w:bCs/>
                <w:sz w:val="24"/>
              </w:rPr>
            </w:pPr>
            <w:r>
              <w:rPr>
                <w:rFonts w:hint="eastAsia"/>
                <w:bCs/>
                <w:sz w:val="24"/>
              </w:rPr>
              <w:t>建设单位：</w:t>
            </w:r>
            <w:bookmarkStart w:id="2" w:name="_Hlk123133064"/>
            <w:r>
              <w:rPr>
                <w:rFonts w:hint="eastAsia"/>
                <w:bCs/>
                <w:sz w:val="24"/>
              </w:rPr>
              <w:t>柳林县佳翔土工材料有限公司</w:t>
            </w:r>
            <w:bookmarkEnd w:id="2"/>
          </w:p>
          <w:p w14:paraId="26F06908">
            <w:pPr>
              <w:pStyle w:val="11"/>
              <w:adjustRightInd w:val="0"/>
              <w:spacing w:line="360" w:lineRule="auto"/>
              <w:ind w:left="0" w:leftChars="0" w:right="0" w:rightChars="0" w:firstLine="480" w:firstLineChars="200"/>
              <w:jc w:val="left"/>
              <w:rPr>
                <w:bCs/>
                <w:sz w:val="24"/>
              </w:rPr>
            </w:pPr>
            <w:r>
              <w:rPr>
                <w:bCs/>
                <w:sz w:val="24"/>
              </w:rPr>
              <w:t>建设性质</w:t>
            </w:r>
            <w:r>
              <w:rPr>
                <w:rFonts w:hint="eastAsia"/>
                <w:bCs/>
                <w:sz w:val="24"/>
              </w:rPr>
              <w:t>：</w:t>
            </w:r>
            <w:r>
              <w:rPr>
                <w:bCs/>
                <w:sz w:val="24"/>
              </w:rPr>
              <w:t>新建</w:t>
            </w:r>
          </w:p>
          <w:p w14:paraId="160D0E16">
            <w:pPr>
              <w:pStyle w:val="11"/>
              <w:adjustRightInd w:val="0"/>
              <w:spacing w:line="360" w:lineRule="auto"/>
              <w:ind w:left="0" w:leftChars="0" w:right="0" w:rightChars="0" w:firstLine="480" w:firstLineChars="200"/>
              <w:jc w:val="left"/>
              <w:rPr>
                <w:bCs/>
                <w:sz w:val="24"/>
              </w:rPr>
            </w:pPr>
            <w:r>
              <w:rPr>
                <w:rFonts w:hint="eastAsia"/>
                <w:bCs/>
                <w:sz w:val="24"/>
              </w:rPr>
              <w:t>生产规模：</w:t>
            </w:r>
            <w:r>
              <w:rPr>
                <w:rFonts w:hint="eastAsia"/>
                <w:sz w:val="24"/>
              </w:rPr>
              <w:t>年产土工布500万m</w:t>
            </w:r>
            <w:r>
              <w:rPr>
                <w:rFonts w:hint="eastAsia"/>
                <w:sz w:val="24"/>
                <w:vertAlign w:val="superscript"/>
              </w:rPr>
              <w:t>2</w:t>
            </w:r>
            <w:r>
              <w:rPr>
                <w:rFonts w:hint="eastAsia"/>
                <w:sz w:val="24"/>
              </w:rPr>
              <w:t>、年产合成土工膜800万m</w:t>
            </w:r>
            <w:r>
              <w:rPr>
                <w:rFonts w:hint="eastAsia"/>
                <w:sz w:val="24"/>
                <w:vertAlign w:val="superscript"/>
              </w:rPr>
              <w:t>2</w:t>
            </w:r>
            <w:r>
              <w:rPr>
                <w:rFonts w:hint="eastAsia"/>
                <w:sz w:val="24"/>
              </w:rPr>
              <w:t>、年产加筋土工布500万m</w:t>
            </w:r>
            <w:r>
              <w:rPr>
                <w:rFonts w:hint="eastAsia"/>
                <w:sz w:val="24"/>
                <w:vertAlign w:val="superscript"/>
              </w:rPr>
              <w:t>2</w:t>
            </w:r>
            <w:r>
              <w:rPr>
                <w:rFonts w:hint="eastAsia"/>
                <w:sz w:val="24"/>
              </w:rPr>
              <w:t>，年产生态袋300万条。</w:t>
            </w:r>
          </w:p>
          <w:p w14:paraId="2D0FC38B">
            <w:pPr>
              <w:pStyle w:val="11"/>
              <w:adjustRightInd w:val="0"/>
              <w:spacing w:line="360" w:lineRule="auto"/>
              <w:ind w:left="0" w:leftChars="0" w:right="0" w:rightChars="0" w:firstLine="480" w:firstLineChars="200"/>
              <w:jc w:val="left"/>
              <w:rPr>
                <w:bCs/>
                <w:sz w:val="24"/>
              </w:rPr>
            </w:pPr>
            <w:r>
              <w:rPr>
                <w:rFonts w:hint="eastAsia"/>
                <w:bCs/>
                <w:sz w:val="24"/>
              </w:rPr>
              <w:t>投资规模：</w:t>
            </w:r>
            <w:r>
              <w:rPr>
                <w:bCs/>
                <w:sz w:val="24"/>
              </w:rPr>
              <w:t>项目总投资</w:t>
            </w:r>
            <w:r>
              <w:rPr>
                <w:rFonts w:hint="eastAsia"/>
                <w:bCs/>
                <w:sz w:val="24"/>
              </w:rPr>
              <w:t>1200</w:t>
            </w:r>
            <w:r>
              <w:rPr>
                <w:bCs/>
                <w:sz w:val="24"/>
              </w:rPr>
              <w:t>万元</w:t>
            </w:r>
          </w:p>
          <w:p w14:paraId="7F97A000">
            <w:pPr>
              <w:adjustRightInd w:val="0"/>
              <w:snapToGrid w:val="0"/>
              <w:spacing w:line="360" w:lineRule="auto"/>
              <w:ind w:firstLine="482" w:firstLineChars="200"/>
              <w:jc w:val="left"/>
              <w:rPr>
                <w:b/>
                <w:bCs/>
                <w:sz w:val="24"/>
              </w:rPr>
            </w:pPr>
            <w:r>
              <w:rPr>
                <w:rFonts w:hint="eastAsia"/>
                <w:b/>
                <w:bCs/>
                <w:sz w:val="24"/>
              </w:rPr>
              <w:t>2.2 主要建设内容</w:t>
            </w:r>
          </w:p>
          <w:p w14:paraId="69F93D01">
            <w:pPr>
              <w:adjustRightInd w:val="0"/>
              <w:snapToGrid w:val="0"/>
              <w:spacing w:line="360" w:lineRule="auto"/>
              <w:ind w:firstLine="480" w:firstLineChars="200"/>
              <w:jc w:val="left"/>
            </w:pPr>
            <w:r>
              <w:rPr>
                <w:sz w:val="24"/>
              </w:rPr>
              <w:t>本项目</w:t>
            </w:r>
            <w:r>
              <w:rPr>
                <w:bCs/>
                <w:sz w:val="24"/>
              </w:rPr>
              <w:t>主要</w:t>
            </w:r>
            <w:r>
              <w:rPr>
                <w:rFonts w:hint="eastAsia"/>
                <w:bCs/>
                <w:sz w:val="24"/>
              </w:rPr>
              <w:t>建设</w:t>
            </w:r>
            <w:r>
              <w:rPr>
                <w:bCs/>
                <w:sz w:val="24"/>
              </w:rPr>
              <w:t>内容</w:t>
            </w:r>
            <w:r>
              <w:rPr>
                <w:rFonts w:hint="eastAsia"/>
                <w:bCs/>
                <w:sz w:val="24"/>
              </w:rPr>
              <w:t>为：</w:t>
            </w:r>
            <w:bookmarkStart w:id="3" w:name="_Hlk123132682"/>
            <w:r>
              <w:rPr>
                <w:rFonts w:hint="eastAsia"/>
                <w:bCs/>
                <w:sz w:val="24"/>
              </w:rPr>
              <w:t>生产厂房、门房、总控室、配电室、库房、业务用房及宿舍、购置设备、场区硬化及绿化等</w:t>
            </w:r>
            <w:r>
              <w:rPr>
                <w:bCs/>
                <w:sz w:val="24"/>
              </w:rPr>
              <w:t>。</w:t>
            </w:r>
            <w:bookmarkEnd w:id="3"/>
            <w:r>
              <w:rPr>
                <w:bCs/>
                <w:sz w:val="24"/>
              </w:rPr>
              <w:t>工程主要建设内容</w:t>
            </w:r>
            <w:r>
              <w:rPr>
                <w:rFonts w:hint="eastAsia"/>
                <w:bCs/>
                <w:sz w:val="24"/>
              </w:rPr>
              <w:t>见表2-1。</w:t>
            </w:r>
          </w:p>
          <w:p w14:paraId="2F4E5B28">
            <w:pPr>
              <w:adjustRightInd w:val="0"/>
              <w:snapToGrid w:val="0"/>
              <w:spacing w:line="360" w:lineRule="auto"/>
              <w:jc w:val="center"/>
              <w:rPr>
                <w:b/>
                <w:szCs w:val="21"/>
              </w:rPr>
            </w:pPr>
            <w:r>
              <w:rPr>
                <w:b/>
                <w:szCs w:val="21"/>
              </w:rPr>
              <w:t>表</w:t>
            </w:r>
            <w:r>
              <w:rPr>
                <w:rFonts w:hint="eastAsia"/>
                <w:b/>
                <w:szCs w:val="21"/>
              </w:rPr>
              <w:t>2-1</w:t>
            </w:r>
            <w:r>
              <w:rPr>
                <w:b/>
                <w:szCs w:val="21"/>
              </w:rPr>
              <w:t xml:space="preserve"> 工程主要建设内容</w:t>
            </w:r>
          </w:p>
          <w:tbl>
            <w:tblPr>
              <w:tblStyle w:val="23"/>
              <w:tblW w:w="495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426"/>
              <w:gridCol w:w="1133"/>
              <w:gridCol w:w="5011"/>
              <w:gridCol w:w="775"/>
            </w:tblGrid>
            <w:tr w14:paraId="490F5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2" w:type="pct"/>
                  <w:gridSpan w:val="3"/>
                  <w:vAlign w:val="center"/>
                </w:tcPr>
                <w:p w14:paraId="3481FC2F">
                  <w:pPr>
                    <w:jc w:val="center"/>
                    <w:rPr>
                      <w:szCs w:val="21"/>
                    </w:rPr>
                  </w:pPr>
                  <w:r>
                    <w:rPr>
                      <w:rFonts w:hint="eastAsia"/>
                      <w:szCs w:val="21"/>
                    </w:rPr>
                    <w:t>工程组成</w:t>
                  </w:r>
                </w:p>
              </w:tc>
              <w:tc>
                <w:tcPr>
                  <w:tcW w:w="3124" w:type="pct"/>
                  <w:vAlign w:val="center"/>
                </w:tcPr>
                <w:p w14:paraId="0287036F">
                  <w:pPr>
                    <w:jc w:val="center"/>
                    <w:rPr>
                      <w:szCs w:val="21"/>
                    </w:rPr>
                  </w:pPr>
                  <w:r>
                    <w:rPr>
                      <w:rFonts w:hint="eastAsia"/>
                      <w:szCs w:val="21"/>
                    </w:rPr>
                    <w:t>工程内容</w:t>
                  </w:r>
                </w:p>
              </w:tc>
              <w:tc>
                <w:tcPr>
                  <w:tcW w:w="483" w:type="pct"/>
                  <w:vAlign w:val="center"/>
                </w:tcPr>
                <w:p w14:paraId="15798103">
                  <w:pPr>
                    <w:jc w:val="center"/>
                    <w:rPr>
                      <w:szCs w:val="21"/>
                    </w:rPr>
                  </w:pPr>
                  <w:r>
                    <w:rPr>
                      <w:rFonts w:hint="eastAsia"/>
                      <w:szCs w:val="21"/>
                    </w:rPr>
                    <w:t>备注</w:t>
                  </w:r>
                </w:p>
              </w:tc>
            </w:tr>
            <w:tr w14:paraId="3B710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487393DB">
                  <w:pPr>
                    <w:jc w:val="center"/>
                    <w:rPr>
                      <w:szCs w:val="21"/>
                    </w:rPr>
                  </w:pPr>
                  <w:r>
                    <w:rPr>
                      <w:rFonts w:hint="eastAsia"/>
                      <w:szCs w:val="21"/>
                    </w:rPr>
                    <w:t>主体工程</w:t>
                  </w:r>
                </w:p>
              </w:tc>
              <w:tc>
                <w:tcPr>
                  <w:tcW w:w="971" w:type="pct"/>
                  <w:gridSpan w:val="2"/>
                  <w:vAlign w:val="center"/>
                </w:tcPr>
                <w:p w14:paraId="6DA0AD3E">
                  <w:pPr>
                    <w:snapToGrid w:val="0"/>
                    <w:jc w:val="center"/>
                    <w:rPr>
                      <w:szCs w:val="21"/>
                    </w:rPr>
                  </w:pPr>
                  <w:r>
                    <w:rPr>
                      <w:rFonts w:hint="eastAsia"/>
                      <w:szCs w:val="21"/>
                    </w:rPr>
                    <w:t>生产车间</w:t>
                  </w:r>
                </w:p>
              </w:tc>
              <w:tc>
                <w:tcPr>
                  <w:tcW w:w="3124" w:type="pct"/>
                  <w:vAlign w:val="center"/>
                </w:tcPr>
                <w:p w14:paraId="0ED18F1A">
                  <w:pPr>
                    <w:snapToGrid w:val="0"/>
                    <w:jc w:val="center"/>
                    <w:rPr>
                      <w:bCs/>
                      <w:szCs w:val="21"/>
                    </w:rPr>
                  </w:pPr>
                  <w:r>
                    <w:rPr>
                      <w:rFonts w:hint="eastAsia"/>
                      <w:bCs/>
                      <w:szCs w:val="21"/>
                    </w:rPr>
                    <w:t>位于厂区中部，占地面积3600m</w:t>
                  </w:r>
                  <w:r>
                    <w:rPr>
                      <w:rFonts w:hint="eastAsia"/>
                      <w:bCs/>
                      <w:szCs w:val="21"/>
                      <w:vertAlign w:val="superscript"/>
                    </w:rPr>
                    <w:t>2</w:t>
                  </w:r>
                  <w:r>
                    <w:rPr>
                      <w:rFonts w:hint="eastAsia"/>
                      <w:bCs/>
                      <w:szCs w:val="21"/>
                    </w:rPr>
                    <w:t>（80m×45m×12m），车间内设有1条土工布生产线，1条土工膜生产线，1条加筋土工布生产线，1条生态袋生产线。</w:t>
                  </w:r>
                </w:p>
              </w:tc>
              <w:tc>
                <w:tcPr>
                  <w:tcW w:w="483" w:type="pct"/>
                  <w:vAlign w:val="center"/>
                </w:tcPr>
                <w:p w14:paraId="5CF0297B">
                  <w:pPr>
                    <w:jc w:val="center"/>
                    <w:rPr>
                      <w:szCs w:val="21"/>
                    </w:rPr>
                  </w:pPr>
                  <w:r>
                    <w:rPr>
                      <w:rFonts w:hint="eastAsia"/>
                      <w:szCs w:val="21"/>
                    </w:rPr>
                    <w:t>新建</w:t>
                  </w:r>
                </w:p>
              </w:tc>
            </w:tr>
            <w:tr w14:paraId="1E84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5F532710">
                  <w:pPr>
                    <w:jc w:val="center"/>
                    <w:rPr>
                      <w:szCs w:val="21"/>
                    </w:rPr>
                  </w:pPr>
                  <w:r>
                    <w:rPr>
                      <w:rFonts w:hint="eastAsia"/>
                      <w:szCs w:val="21"/>
                    </w:rPr>
                    <w:t>储运工程</w:t>
                  </w:r>
                </w:p>
              </w:tc>
              <w:tc>
                <w:tcPr>
                  <w:tcW w:w="971" w:type="pct"/>
                  <w:gridSpan w:val="2"/>
                  <w:vAlign w:val="center"/>
                </w:tcPr>
                <w:p w14:paraId="2872A782">
                  <w:pPr>
                    <w:snapToGrid w:val="0"/>
                    <w:jc w:val="center"/>
                    <w:rPr>
                      <w:szCs w:val="21"/>
                    </w:rPr>
                  </w:pPr>
                  <w:r>
                    <w:rPr>
                      <w:rFonts w:hint="eastAsia"/>
                      <w:szCs w:val="21"/>
                    </w:rPr>
                    <w:t>原材料库</w:t>
                  </w:r>
                </w:p>
              </w:tc>
              <w:tc>
                <w:tcPr>
                  <w:tcW w:w="3124" w:type="pct"/>
                  <w:vAlign w:val="center"/>
                </w:tcPr>
                <w:p w14:paraId="24B014D0">
                  <w:pPr>
                    <w:snapToGrid w:val="0"/>
                    <w:jc w:val="center"/>
                    <w:rPr>
                      <w:bCs/>
                      <w:szCs w:val="21"/>
                    </w:rPr>
                  </w:pPr>
                  <w:r>
                    <w:rPr>
                      <w:rFonts w:hint="eastAsia"/>
                      <w:bCs/>
                      <w:szCs w:val="21"/>
                    </w:rPr>
                    <w:t>位于厂区东部，占地面积1847.1m</w:t>
                  </w:r>
                  <w:r>
                    <w:rPr>
                      <w:rFonts w:hint="eastAsia"/>
                      <w:bCs/>
                      <w:szCs w:val="21"/>
                      <w:vertAlign w:val="superscript"/>
                    </w:rPr>
                    <w:t>2</w:t>
                  </w:r>
                  <w:r>
                    <w:rPr>
                      <w:rFonts w:hint="eastAsia"/>
                      <w:bCs/>
                      <w:szCs w:val="21"/>
                    </w:rPr>
                    <w:t>（70.5m×26.2m×12m）</w:t>
                  </w:r>
                </w:p>
              </w:tc>
              <w:tc>
                <w:tcPr>
                  <w:tcW w:w="483" w:type="pct"/>
                  <w:vAlign w:val="center"/>
                </w:tcPr>
                <w:p w14:paraId="71EFAD5E">
                  <w:pPr>
                    <w:jc w:val="center"/>
                    <w:rPr>
                      <w:szCs w:val="21"/>
                    </w:rPr>
                  </w:pPr>
                  <w:r>
                    <w:rPr>
                      <w:rFonts w:hint="eastAsia"/>
                      <w:szCs w:val="21"/>
                    </w:rPr>
                    <w:t>新建</w:t>
                  </w:r>
                </w:p>
              </w:tc>
            </w:tr>
            <w:tr w14:paraId="44BEE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6FA19E76">
                  <w:pPr>
                    <w:jc w:val="center"/>
                    <w:rPr>
                      <w:szCs w:val="21"/>
                    </w:rPr>
                  </w:pPr>
                </w:p>
              </w:tc>
              <w:tc>
                <w:tcPr>
                  <w:tcW w:w="971" w:type="pct"/>
                  <w:gridSpan w:val="2"/>
                  <w:vAlign w:val="center"/>
                </w:tcPr>
                <w:p w14:paraId="2CD7F050">
                  <w:pPr>
                    <w:snapToGrid w:val="0"/>
                    <w:jc w:val="center"/>
                    <w:rPr>
                      <w:szCs w:val="21"/>
                    </w:rPr>
                  </w:pPr>
                  <w:r>
                    <w:rPr>
                      <w:rFonts w:hint="eastAsia"/>
                      <w:szCs w:val="21"/>
                    </w:rPr>
                    <w:t>成品库</w:t>
                  </w:r>
                </w:p>
              </w:tc>
              <w:tc>
                <w:tcPr>
                  <w:tcW w:w="3124" w:type="pct"/>
                  <w:vAlign w:val="center"/>
                </w:tcPr>
                <w:p w14:paraId="1854FA23">
                  <w:pPr>
                    <w:snapToGrid w:val="0"/>
                    <w:jc w:val="center"/>
                    <w:rPr>
                      <w:bCs/>
                      <w:szCs w:val="21"/>
                    </w:rPr>
                  </w:pPr>
                  <w:r>
                    <w:rPr>
                      <w:rFonts w:hint="eastAsia"/>
                      <w:bCs/>
                      <w:szCs w:val="21"/>
                    </w:rPr>
                    <w:t>位于厂区西侧，占地面积约850m</w:t>
                  </w:r>
                  <w:r>
                    <w:rPr>
                      <w:rFonts w:hint="eastAsia"/>
                      <w:bCs/>
                      <w:szCs w:val="21"/>
                      <w:vertAlign w:val="superscript"/>
                    </w:rPr>
                    <w:t>2</w:t>
                  </w:r>
                  <w:r>
                    <w:rPr>
                      <w:rFonts w:hint="eastAsia"/>
                      <w:bCs/>
                      <w:szCs w:val="21"/>
                    </w:rPr>
                    <w:t>，为不规则四边形</w:t>
                  </w:r>
                </w:p>
              </w:tc>
              <w:tc>
                <w:tcPr>
                  <w:tcW w:w="483" w:type="pct"/>
                  <w:vAlign w:val="center"/>
                </w:tcPr>
                <w:p w14:paraId="0DCAC6BD">
                  <w:pPr>
                    <w:jc w:val="center"/>
                    <w:rPr>
                      <w:szCs w:val="21"/>
                    </w:rPr>
                  </w:pPr>
                  <w:r>
                    <w:rPr>
                      <w:rFonts w:hint="eastAsia"/>
                      <w:szCs w:val="21"/>
                    </w:rPr>
                    <w:t>新建</w:t>
                  </w:r>
                </w:p>
              </w:tc>
            </w:tr>
            <w:tr w14:paraId="27482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565D2ACC">
                  <w:pPr>
                    <w:jc w:val="center"/>
                    <w:rPr>
                      <w:szCs w:val="21"/>
                    </w:rPr>
                  </w:pPr>
                </w:p>
              </w:tc>
              <w:tc>
                <w:tcPr>
                  <w:tcW w:w="971" w:type="pct"/>
                  <w:gridSpan w:val="2"/>
                  <w:vAlign w:val="center"/>
                </w:tcPr>
                <w:p w14:paraId="314C9F59">
                  <w:pPr>
                    <w:snapToGrid w:val="0"/>
                    <w:jc w:val="center"/>
                    <w:rPr>
                      <w:szCs w:val="21"/>
                    </w:rPr>
                  </w:pPr>
                  <w:r>
                    <w:rPr>
                      <w:rFonts w:hint="eastAsia"/>
                      <w:szCs w:val="21"/>
                    </w:rPr>
                    <w:t>危废暂存间</w:t>
                  </w:r>
                </w:p>
              </w:tc>
              <w:tc>
                <w:tcPr>
                  <w:tcW w:w="3124" w:type="pct"/>
                  <w:vAlign w:val="center"/>
                </w:tcPr>
                <w:p w14:paraId="14A4E2F0">
                  <w:pPr>
                    <w:snapToGrid w:val="0"/>
                    <w:jc w:val="center"/>
                    <w:rPr>
                      <w:bCs/>
                      <w:szCs w:val="21"/>
                    </w:rPr>
                  </w:pPr>
                  <w:r>
                    <w:rPr>
                      <w:rFonts w:hint="eastAsia"/>
                      <w:bCs/>
                      <w:szCs w:val="21"/>
                    </w:rPr>
                    <w:t>位于厂区东侧，占地面积40m</w:t>
                  </w:r>
                  <w:r>
                    <w:rPr>
                      <w:rFonts w:hint="eastAsia"/>
                      <w:bCs/>
                      <w:szCs w:val="21"/>
                      <w:vertAlign w:val="superscript"/>
                    </w:rPr>
                    <w:t>2</w:t>
                  </w:r>
                  <w:r>
                    <w:rPr>
                      <w:rFonts w:hint="eastAsia"/>
                      <w:bCs/>
                      <w:szCs w:val="21"/>
                    </w:rPr>
                    <w:t>（8m×5m×3.2m）</w:t>
                  </w:r>
                </w:p>
              </w:tc>
              <w:tc>
                <w:tcPr>
                  <w:tcW w:w="483" w:type="pct"/>
                  <w:vAlign w:val="center"/>
                </w:tcPr>
                <w:p w14:paraId="1B4962F3">
                  <w:pPr>
                    <w:jc w:val="center"/>
                    <w:rPr>
                      <w:szCs w:val="21"/>
                    </w:rPr>
                  </w:pPr>
                  <w:r>
                    <w:rPr>
                      <w:rFonts w:hint="eastAsia"/>
                      <w:szCs w:val="21"/>
                    </w:rPr>
                    <w:t>新建</w:t>
                  </w:r>
                </w:p>
              </w:tc>
            </w:tr>
            <w:tr w14:paraId="58A20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4BB44A4F">
                  <w:pPr>
                    <w:jc w:val="center"/>
                    <w:rPr>
                      <w:szCs w:val="21"/>
                    </w:rPr>
                  </w:pPr>
                </w:p>
              </w:tc>
              <w:tc>
                <w:tcPr>
                  <w:tcW w:w="971" w:type="pct"/>
                  <w:gridSpan w:val="2"/>
                  <w:vAlign w:val="center"/>
                </w:tcPr>
                <w:p w14:paraId="6EF9F06F">
                  <w:pPr>
                    <w:snapToGrid w:val="0"/>
                    <w:jc w:val="center"/>
                    <w:rPr>
                      <w:szCs w:val="21"/>
                    </w:rPr>
                  </w:pPr>
                  <w:r>
                    <w:rPr>
                      <w:rFonts w:hint="eastAsia"/>
                      <w:szCs w:val="21"/>
                    </w:rPr>
                    <w:t>固废暂存间</w:t>
                  </w:r>
                </w:p>
              </w:tc>
              <w:tc>
                <w:tcPr>
                  <w:tcW w:w="3124" w:type="pct"/>
                  <w:vAlign w:val="center"/>
                </w:tcPr>
                <w:p w14:paraId="22F34210">
                  <w:pPr>
                    <w:snapToGrid w:val="0"/>
                    <w:jc w:val="center"/>
                    <w:rPr>
                      <w:bCs/>
                      <w:szCs w:val="21"/>
                    </w:rPr>
                  </w:pPr>
                  <w:r>
                    <w:rPr>
                      <w:rFonts w:hint="eastAsia"/>
                      <w:bCs/>
                      <w:szCs w:val="21"/>
                    </w:rPr>
                    <w:t>位于厂区东部，占地面积约80m</w:t>
                  </w:r>
                  <w:r>
                    <w:rPr>
                      <w:rFonts w:hint="eastAsia"/>
                      <w:bCs/>
                      <w:szCs w:val="21"/>
                      <w:vertAlign w:val="superscript"/>
                    </w:rPr>
                    <w:t>2</w:t>
                  </w:r>
                  <w:r>
                    <w:rPr>
                      <w:rFonts w:hint="eastAsia"/>
                      <w:bCs/>
                      <w:szCs w:val="21"/>
                    </w:rPr>
                    <w:t>（8m×10m×3.2m）</w:t>
                  </w:r>
                </w:p>
              </w:tc>
              <w:tc>
                <w:tcPr>
                  <w:tcW w:w="483" w:type="pct"/>
                  <w:vAlign w:val="center"/>
                </w:tcPr>
                <w:p w14:paraId="05214C3F">
                  <w:pPr>
                    <w:jc w:val="center"/>
                    <w:rPr>
                      <w:szCs w:val="21"/>
                    </w:rPr>
                  </w:pPr>
                  <w:r>
                    <w:rPr>
                      <w:rFonts w:hint="eastAsia"/>
                      <w:szCs w:val="21"/>
                    </w:rPr>
                    <w:t>新建</w:t>
                  </w:r>
                </w:p>
              </w:tc>
            </w:tr>
            <w:tr w14:paraId="38BF1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1FAFA064">
                  <w:pPr>
                    <w:jc w:val="center"/>
                    <w:rPr>
                      <w:szCs w:val="21"/>
                    </w:rPr>
                  </w:pPr>
                  <w:r>
                    <w:rPr>
                      <w:rFonts w:hint="eastAsia"/>
                      <w:szCs w:val="21"/>
                    </w:rPr>
                    <w:t>辅助工程</w:t>
                  </w:r>
                </w:p>
              </w:tc>
              <w:tc>
                <w:tcPr>
                  <w:tcW w:w="971" w:type="pct"/>
                  <w:gridSpan w:val="2"/>
                  <w:vAlign w:val="center"/>
                </w:tcPr>
                <w:p w14:paraId="3B415FC2">
                  <w:pPr>
                    <w:jc w:val="center"/>
                    <w:rPr>
                      <w:szCs w:val="21"/>
                    </w:rPr>
                  </w:pPr>
                  <w:r>
                    <w:rPr>
                      <w:rFonts w:hint="eastAsia"/>
                      <w:szCs w:val="21"/>
                    </w:rPr>
                    <w:t>配电室</w:t>
                  </w:r>
                </w:p>
              </w:tc>
              <w:tc>
                <w:tcPr>
                  <w:tcW w:w="3124" w:type="pct"/>
                  <w:vAlign w:val="center"/>
                </w:tcPr>
                <w:p w14:paraId="3D2D0197">
                  <w:pPr>
                    <w:jc w:val="center"/>
                    <w:rPr>
                      <w:bCs/>
                      <w:szCs w:val="21"/>
                    </w:rPr>
                  </w:pPr>
                  <w:r>
                    <w:rPr>
                      <w:rFonts w:hint="eastAsia"/>
                      <w:kern w:val="0"/>
                      <w:szCs w:val="21"/>
                    </w:rPr>
                    <w:t>位于厂区西侧，</w:t>
                  </w:r>
                  <w:r>
                    <w:rPr>
                      <w:rFonts w:hint="eastAsia"/>
                      <w:bCs/>
                      <w:szCs w:val="21"/>
                    </w:rPr>
                    <w:t>占地面积69m</w:t>
                  </w:r>
                  <w:r>
                    <w:rPr>
                      <w:rFonts w:hint="eastAsia"/>
                      <w:bCs/>
                      <w:szCs w:val="21"/>
                      <w:vertAlign w:val="superscript"/>
                    </w:rPr>
                    <w:t>2</w:t>
                  </w:r>
                  <w:r>
                    <w:rPr>
                      <w:rFonts w:hint="eastAsia"/>
                      <w:bCs/>
                      <w:szCs w:val="21"/>
                    </w:rPr>
                    <w:t>（11.5m×6m×3.2m）</w:t>
                  </w:r>
                </w:p>
              </w:tc>
              <w:tc>
                <w:tcPr>
                  <w:tcW w:w="483" w:type="pct"/>
                  <w:vAlign w:val="center"/>
                </w:tcPr>
                <w:p w14:paraId="17AA0C9D">
                  <w:pPr>
                    <w:jc w:val="center"/>
                    <w:rPr>
                      <w:szCs w:val="21"/>
                    </w:rPr>
                  </w:pPr>
                  <w:r>
                    <w:rPr>
                      <w:rFonts w:hint="eastAsia"/>
                      <w:szCs w:val="21"/>
                    </w:rPr>
                    <w:t>新建</w:t>
                  </w:r>
                </w:p>
              </w:tc>
            </w:tr>
            <w:tr w14:paraId="50270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5453994D">
                  <w:pPr>
                    <w:jc w:val="center"/>
                    <w:rPr>
                      <w:szCs w:val="21"/>
                    </w:rPr>
                  </w:pPr>
                </w:p>
              </w:tc>
              <w:tc>
                <w:tcPr>
                  <w:tcW w:w="971" w:type="pct"/>
                  <w:gridSpan w:val="2"/>
                  <w:vAlign w:val="center"/>
                </w:tcPr>
                <w:p w14:paraId="0E371451">
                  <w:pPr>
                    <w:jc w:val="center"/>
                    <w:rPr>
                      <w:szCs w:val="21"/>
                    </w:rPr>
                  </w:pPr>
                  <w:r>
                    <w:rPr>
                      <w:rFonts w:hint="eastAsia"/>
                      <w:szCs w:val="21"/>
                    </w:rPr>
                    <w:t>磅房</w:t>
                  </w:r>
                </w:p>
              </w:tc>
              <w:tc>
                <w:tcPr>
                  <w:tcW w:w="3124" w:type="pct"/>
                  <w:vAlign w:val="center"/>
                </w:tcPr>
                <w:p w14:paraId="3DF9B575">
                  <w:pPr>
                    <w:jc w:val="center"/>
                    <w:rPr>
                      <w:rFonts w:hAnsi="宋体"/>
                      <w:szCs w:val="21"/>
                    </w:rPr>
                  </w:pPr>
                  <w:r>
                    <w:rPr>
                      <w:rFonts w:hint="eastAsia"/>
                      <w:kern w:val="0"/>
                      <w:szCs w:val="21"/>
                    </w:rPr>
                    <w:t>位于厂区中部，</w:t>
                  </w:r>
                  <w:r>
                    <w:rPr>
                      <w:rFonts w:hint="eastAsia"/>
                      <w:bCs/>
                      <w:szCs w:val="21"/>
                    </w:rPr>
                    <w:t>占地面积66.5m</w:t>
                  </w:r>
                  <w:r>
                    <w:rPr>
                      <w:rFonts w:hint="eastAsia"/>
                      <w:bCs/>
                      <w:szCs w:val="21"/>
                      <w:vertAlign w:val="superscript"/>
                    </w:rPr>
                    <w:t>2</w:t>
                  </w:r>
                  <w:r>
                    <w:rPr>
                      <w:rFonts w:hint="eastAsia"/>
                      <w:bCs/>
                      <w:szCs w:val="21"/>
                    </w:rPr>
                    <w:t>（7m×9.5m×3.2m）</w:t>
                  </w:r>
                </w:p>
              </w:tc>
              <w:tc>
                <w:tcPr>
                  <w:tcW w:w="483" w:type="pct"/>
                  <w:vAlign w:val="center"/>
                </w:tcPr>
                <w:p w14:paraId="79BC7000">
                  <w:pPr>
                    <w:jc w:val="center"/>
                    <w:rPr>
                      <w:szCs w:val="21"/>
                    </w:rPr>
                  </w:pPr>
                  <w:r>
                    <w:rPr>
                      <w:rFonts w:hint="eastAsia"/>
                      <w:szCs w:val="21"/>
                    </w:rPr>
                    <w:t>新建</w:t>
                  </w:r>
                </w:p>
              </w:tc>
            </w:tr>
            <w:tr w14:paraId="67FC9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7CDF5EED">
                  <w:pPr>
                    <w:jc w:val="center"/>
                    <w:rPr>
                      <w:szCs w:val="21"/>
                    </w:rPr>
                  </w:pPr>
                </w:p>
              </w:tc>
              <w:tc>
                <w:tcPr>
                  <w:tcW w:w="971" w:type="pct"/>
                  <w:gridSpan w:val="2"/>
                  <w:vAlign w:val="center"/>
                </w:tcPr>
                <w:p w14:paraId="0400A5DD">
                  <w:pPr>
                    <w:jc w:val="center"/>
                    <w:rPr>
                      <w:szCs w:val="21"/>
                    </w:rPr>
                  </w:pPr>
                  <w:r>
                    <w:rPr>
                      <w:rFonts w:hint="eastAsia"/>
                      <w:szCs w:val="21"/>
                    </w:rPr>
                    <w:t>值班室</w:t>
                  </w:r>
                </w:p>
              </w:tc>
              <w:tc>
                <w:tcPr>
                  <w:tcW w:w="3124" w:type="pct"/>
                  <w:vAlign w:val="center"/>
                </w:tcPr>
                <w:p w14:paraId="6318A14A">
                  <w:pPr>
                    <w:jc w:val="center"/>
                    <w:rPr>
                      <w:rFonts w:hAnsi="宋体"/>
                      <w:szCs w:val="21"/>
                    </w:rPr>
                  </w:pPr>
                  <w:r>
                    <w:rPr>
                      <w:rFonts w:hint="eastAsia"/>
                      <w:kern w:val="0"/>
                      <w:szCs w:val="21"/>
                    </w:rPr>
                    <w:t>位于厂区中部，</w:t>
                  </w:r>
                  <w:r>
                    <w:rPr>
                      <w:rFonts w:hint="eastAsia"/>
                      <w:bCs/>
                      <w:szCs w:val="21"/>
                    </w:rPr>
                    <w:t>占地面积95m</w:t>
                  </w:r>
                  <w:r>
                    <w:rPr>
                      <w:rFonts w:hint="eastAsia"/>
                      <w:bCs/>
                      <w:szCs w:val="21"/>
                      <w:vertAlign w:val="superscript"/>
                    </w:rPr>
                    <w:t>2</w:t>
                  </w:r>
                  <w:r>
                    <w:rPr>
                      <w:rFonts w:hint="eastAsia"/>
                      <w:bCs/>
                      <w:szCs w:val="21"/>
                    </w:rPr>
                    <w:t>（10m×9.5m×3.2m）</w:t>
                  </w:r>
                </w:p>
              </w:tc>
              <w:tc>
                <w:tcPr>
                  <w:tcW w:w="483" w:type="pct"/>
                  <w:vAlign w:val="center"/>
                </w:tcPr>
                <w:p w14:paraId="7879A5CA">
                  <w:pPr>
                    <w:jc w:val="center"/>
                    <w:rPr>
                      <w:szCs w:val="21"/>
                    </w:rPr>
                  </w:pPr>
                  <w:r>
                    <w:rPr>
                      <w:rFonts w:hint="eastAsia"/>
                      <w:szCs w:val="21"/>
                    </w:rPr>
                    <w:t>新建</w:t>
                  </w:r>
                </w:p>
              </w:tc>
            </w:tr>
            <w:tr w14:paraId="17554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1E09B60E">
                  <w:pPr>
                    <w:jc w:val="center"/>
                    <w:rPr>
                      <w:szCs w:val="21"/>
                    </w:rPr>
                  </w:pPr>
                </w:p>
              </w:tc>
              <w:tc>
                <w:tcPr>
                  <w:tcW w:w="971" w:type="pct"/>
                  <w:gridSpan w:val="2"/>
                  <w:vAlign w:val="center"/>
                </w:tcPr>
                <w:p w14:paraId="42C4657A">
                  <w:pPr>
                    <w:jc w:val="center"/>
                    <w:rPr>
                      <w:szCs w:val="21"/>
                    </w:rPr>
                  </w:pPr>
                  <w:r>
                    <w:rPr>
                      <w:rFonts w:hint="eastAsia"/>
                      <w:szCs w:val="21"/>
                    </w:rPr>
                    <w:t>办公区</w:t>
                  </w:r>
                </w:p>
              </w:tc>
              <w:tc>
                <w:tcPr>
                  <w:tcW w:w="3124" w:type="pct"/>
                  <w:vAlign w:val="center"/>
                </w:tcPr>
                <w:p w14:paraId="5F6619D3">
                  <w:pPr>
                    <w:widowControl/>
                    <w:snapToGrid w:val="0"/>
                    <w:jc w:val="center"/>
                    <w:rPr>
                      <w:rFonts w:hAnsi="宋体"/>
                      <w:szCs w:val="21"/>
                    </w:rPr>
                  </w:pPr>
                  <w:r>
                    <w:rPr>
                      <w:rFonts w:hint="eastAsia"/>
                      <w:kern w:val="0"/>
                      <w:szCs w:val="21"/>
                    </w:rPr>
                    <w:t>位于厂区中部，</w:t>
                  </w:r>
                  <w:r>
                    <w:rPr>
                      <w:rFonts w:hint="eastAsia"/>
                      <w:bCs/>
                      <w:szCs w:val="21"/>
                    </w:rPr>
                    <w:t>占地面积450m</w:t>
                  </w:r>
                  <w:r>
                    <w:rPr>
                      <w:rFonts w:hint="eastAsia"/>
                      <w:bCs/>
                      <w:szCs w:val="21"/>
                      <w:vertAlign w:val="superscript"/>
                    </w:rPr>
                    <w:t>2</w:t>
                  </w:r>
                  <w:r>
                    <w:rPr>
                      <w:rFonts w:hint="eastAsia"/>
                      <w:bCs/>
                      <w:szCs w:val="21"/>
                    </w:rPr>
                    <w:t>（30m×15m×3</w:t>
                  </w:r>
                  <w:r>
                    <w:rPr>
                      <w:bCs/>
                      <w:szCs w:val="21"/>
                    </w:rPr>
                    <w:t>.2</w:t>
                  </w:r>
                  <w:r>
                    <w:rPr>
                      <w:rFonts w:hint="eastAsia"/>
                      <w:bCs/>
                      <w:szCs w:val="21"/>
                    </w:rPr>
                    <w:t>m），内部包括办公室、财务室、会议室</w:t>
                  </w:r>
                </w:p>
              </w:tc>
              <w:tc>
                <w:tcPr>
                  <w:tcW w:w="483" w:type="pct"/>
                  <w:vAlign w:val="center"/>
                </w:tcPr>
                <w:p w14:paraId="34D705A4">
                  <w:pPr>
                    <w:jc w:val="center"/>
                    <w:rPr>
                      <w:szCs w:val="21"/>
                    </w:rPr>
                  </w:pPr>
                  <w:r>
                    <w:rPr>
                      <w:rFonts w:hint="eastAsia"/>
                      <w:szCs w:val="21"/>
                    </w:rPr>
                    <w:t>新建</w:t>
                  </w:r>
                </w:p>
              </w:tc>
            </w:tr>
            <w:tr w14:paraId="4DEBF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088B041C">
                  <w:pPr>
                    <w:jc w:val="center"/>
                    <w:rPr>
                      <w:szCs w:val="21"/>
                    </w:rPr>
                  </w:pPr>
                </w:p>
              </w:tc>
              <w:tc>
                <w:tcPr>
                  <w:tcW w:w="971" w:type="pct"/>
                  <w:gridSpan w:val="2"/>
                  <w:vAlign w:val="center"/>
                </w:tcPr>
                <w:p w14:paraId="645D9372">
                  <w:pPr>
                    <w:jc w:val="center"/>
                    <w:rPr>
                      <w:szCs w:val="21"/>
                    </w:rPr>
                  </w:pPr>
                  <w:r>
                    <w:rPr>
                      <w:rFonts w:hint="eastAsia"/>
                      <w:szCs w:val="21"/>
                    </w:rPr>
                    <w:t>事故水池</w:t>
                  </w:r>
                </w:p>
              </w:tc>
              <w:tc>
                <w:tcPr>
                  <w:tcW w:w="3124" w:type="pct"/>
                  <w:vAlign w:val="center"/>
                </w:tcPr>
                <w:p w14:paraId="30049688">
                  <w:pPr>
                    <w:widowControl/>
                    <w:snapToGrid w:val="0"/>
                    <w:jc w:val="center"/>
                    <w:rPr>
                      <w:kern w:val="0"/>
                      <w:szCs w:val="21"/>
                    </w:rPr>
                  </w:pPr>
                  <w:r>
                    <w:rPr>
                      <w:rFonts w:hint="eastAsia"/>
                      <w:kern w:val="0"/>
                      <w:szCs w:val="21"/>
                    </w:rPr>
                    <w:t>位于厂区中部，占地面积20</w:t>
                  </w:r>
                  <w:r>
                    <w:rPr>
                      <w:rFonts w:hint="eastAsia"/>
                      <w:bCs/>
                      <w:szCs w:val="21"/>
                    </w:rPr>
                    <w:t>m</w:t>
                  </w:r>
                  <w:r>
                    <w:rPr>
                      <w:rFonts w:hint="eastAsia"/>
                      <w:bCs/>
                      <w:szCs w:val="21"/>
                      <w:vertAlign w:val="superscript"/>
                    </w:rPr>
                    <w:t>2</w:t>
                  </w:r>
                  <w:r>
                    <w:rPr>
                      <w:rFonts w:hint="eastAsia"/>
                      <w:kern w:val="0"/>
                      <w:szCs w:val="21"/>
                    </w:rPr>
                    <w:t>（4m×5m），深3m，用于储存事故废水</w:t>
                  </w:r>
                </w:p>
              </w:tc>
              <w:tc>
                <w:tcPr>
                  <w:tcW w:w="483" w:type="pct"/>
                  <w:vAlign w:val="center"/>
                </w:tcPr>
                <w:p w14:paraId="3DFB442F">
                  <w:pPr>
                    <w:jc w:val="center"/>
                    <w:rPr>
                      <w:szCs w:val="21"/>
                    </w:rPr>
                  </w:pPr>
                  <w:r>
                    <w:rPr>
                      <w:rFonts w:hint="eastAsia"/>
                      <w:szCs w:val="21"/>
                    </w:rPr>
                    <w:t>新建</w:t>
                  </w:r>
                </w:p>
              </w:tc>
            </w:tr>
            <w:tr w14:paraId="2D3E1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5203C716">
                  <w:pPr>
                    <w:jc w:val="center"/>
                    <w:rPr>
                      <w:szCs w:val="21"/>
                    </w:rPr>
                  </w:pPr>
                  <w:r>
                    <w:rPr>
                      <w:rFonts w:hint="eastAsia"/>
                      <w:szCs w:val="21"/>
                    </w:rPr>
                    <w:t>公用工程</w:t>
                  </w:r>
                </w:p>
              </w:tc>
              <w:tc>
                <w:tcPr>
                  <w:tcW w:w="971" w:type="pct"/>
                  <w:gridSpan w:val="2"/>
                  <w:vAlign w:val="center"/>
                </w:tcPr>
                <w:p w14:paraId="1E7583EE">
                  <w:pPr>
                    <w:jc w:val="center"/>
                    <w:rPr>
                      <w:szCs w:val="21"/>
                    </w:rPr>
                  </w:pPr>
                  <w:r>
                    <w:rPr>
                      <w:szCs w:val="21"/>
                    </w:rPr>
                    <w:t>供电</w:t>
                  </w:r>
                </w:p>
              </w:tc>
              <w:tc>
                <w:tcPr>
                  <w:tcW w:w="3124" w:type="pct"/>
                  <w:vAlign w:val="center"/>
                </w:tcPr>
                <w:p w14:paraId="5708D248">
                  <w:pPr>
                    <w:jc w:val="center"/>
                    <w:rPr>
                      <w:szCs w:val="21"/>
                    </w:rPr>
                  </w:pPr>
                  <w:r>
                    <w:rPr>
                      <w:rFonts w:hint="eastAsia"/>
                      <w:kern w:val="0"/>
                      <w:szCs w:val="21"/>
                    </w:rPr>
                    <w:t>项目用电接自曹家山村，厂区内新建一台变压器</w:t>
                  </w:r>
                </w:p>
              </w:tc>
              <w:tc>
                <w:tcPr>
                  <w:tcW w:w="483" w:type="pct"/>
                  <w:vAlign w:val="center"/>
                </w:tcPr>
                <w:p w14:paraId="6FAA7DEA">
                  <w:pPr>
                    <w:jc w:val="center"/>
                    <w:rPr>
                      <w:b/>
                      <w:szCs w:val="21"/>
                    </w:rPr>
                  </w:pPr>
                  <w:r>
                    <w:rPr>
                      <w:rFonts w:hint="eastAsia"/>
                      <w:szCs w:val="21"/>
                    </w:rPr>
                    <w:t>新建</w:t>
                  </w:r>
                </w:p>
              </w:tc>
            </w:tr>
            <w:tr w14:paraId="3EE2C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33F02DD3">
                  <w:pPr>
                    <w:jc w:val="center"/>
                    <w:rPr>
                      <w:szCs w:val="21"/>
                    </w:rPr>
                  </w:pPr>
                </w:p>
              </w:tc>
              <w:tc>
                <w:tcPr>
                  <w:tcW w:w="971" w:type="pct"/>
                  <w:gridSpan w:val="2"/>
                  <w:vAlign w:val="center"/>
                </w:tcPr>
                <w:p w14:paraId="3EFC4964">
                  <w:pPr>
                    <w:jc w:val="center"/>
                    <w:rPr>
                      <w:szCs w:val="21"/>
                    </w:rPr>
                  </w:pPr>
                  <w:r>
                    <w:rPr>
                      <w:szCs w:val="21"/>
                    </w:rPr>
                    <w:t>供水</w:t>
                  </w:r>
                </w:p>
              </w:tc>
              <w:tc>
                <w:tcPr>
                  <w:tcW w:w="3124" w:type="pct"/>
                  <w:vAlign w:val="center"/>
                </w:tcPr>
                <w:p w14:paraId="16810969">
                  <w:pPr>
                    <w:jc w:val="center"/>
                    <w:rPr>
                      <w:szCs w:val="21"/>
                    </w:rPr>
                  </w:pPr>
                  <w:r>
                    <w:rPr>
                      <w:rFonts w:hint="eastAsia"/>
                      <w:szCs w:val="21"/>
                    </w:rPr>
                    <w:t>项目用水接自曹家山村自来水管网</w:t>
                  </w:r>
                </w:p>
              </w:tc>
              <w:tc>
                <w:tcPr>
                  <w:tcW w:w="483" w:type="pct"/>
                  <w:vAlign w:val="center"/>
                </w:tcPr>
                <w:p w14:paraId="2E3B0FA8">
                  <w:pPr>
                    <w:jc w:val="center"/>
                    <w:rPr>
                      <w:szCs w:val="21"/>
                    </w:rPr>
                  </w:pPr>
                  <w:r>
                    <w:rPr>
                      <w:rFonts w:hint="eastAsia"/>
                      <w:szCs w:val="21"/>
                    </w:rPr>
                    <w:t>新建</w:t>
                  </w:r>
                </w:p>
              </w:tc>
            </w:tr>
            <w:tr w14:paraId="44BF6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33FF8BCD">
                  <w:pPr>
                    <w:jc w:val="center"/>
                    <w:rPr>
                      <w:szCs w:val="21"/>
                    </w:rPr>
                  </w:pPr>
                </w:p>
              </w:tc>
              <w:tc>
                <w:tcPr>
                  <w:tcW w:w="971" w:type="pct"/>
                  <w:gridSpan w:val="2"/>
                  <w:vAlign w:val="center"/>
                </w:tcPr>
                <w:p w14:paraId="33C5F950">
                  <w:pPr>
                    <w:snapToGrid w:val="0"/>
                    <w:jc w:val="center"/>
                    <w:rPr>
                      <w:szCs w:val="21"/>
                    </w:rPr>
                  </w:pPr>
                  <w:r>
                    <w:rPr>
                      <w:rFonts w:hAnsi="宋体"/>
                      <w:szCs w:val="21"/>
                    </w:rPr>
                    <w:t>供暖</w:t>
                  </w:r>
                </w:p>
              </w:tc>
              <w:tc>
                <w:tcPr>
                  <w:tcW w:w="3124" w:type="pct"/>
                  <w:vAlign w:val="center"/>
                </w:tcPr>
                <w:p w14:paraId="7F930C58">
                  <w:pPr>
                    <w:snapToGrid w:val="0"/>
                    <w:jc w:val="center"/>
                    <w:rPr>
                      <w:szCs w:val="21"/>
                    </w:rPr>
                  </w:pPr>
                  <w:r>
                    <w:rPr>
                      <w:rFonts w:hint="eastAsia"/>
                      <w:kern w:val="0"/>
                      <w:szCs w:val="21"/>
                    </w:rPr>
                    <w:t>办公及生活</w:t>
                  </w:r>
                  <w:r>
                    <w:rPr>
                      <w:rFonts w:hint="eastAsia" w:hAnsi="宋体"/>
                      <w:spacing w:val="-4"/>
                      <w:szCs w:val="21"/>
                    </w:rPr>
                    <w:t>供暖安装空调，车间不采暖</w:t>
                  </w:r>
                </w:p>
              </w:tc>
              <w:tc>
                <w:tcPr>
                  <w:tcW w:w="483" w:type="pct"/>
                  <w:vAlign w:val="center"/>
                </w:tcPr>
                <w:p w14:paraId="19F8F686">
                  <w:pPr>
                    <w:jc w:val="center"/>
                    <w:rPr>
                      <w:szCs w:val="21"/>
                    </w:rPr>
                  </w:pPr>
                  <w:r>
                    <w:rPr>
                      <w:rFonts w:hint="eastAsia"/>
                      <w:szCs w:val="21"/>
                    </w:rPr>
                    <w:t>新建</w:t>
                  </w:r>
                </w:p>
              </w:tc>
            </w:tr>
            <w:tr w14:paraId="4B523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53C18926">
                  <w:pPr>
                    <w:jc w:val="center"/>
                    <w:rPr>
                      <w:szCs w:val="21"/>
                    </w:rPr>
                  </w:pPr>
                </w:p>
              </w:tc>
              <w:tc>
                <w:tcPr>
                  <w:tcW w:w="971" w:type="pct"/>
                  <w:gridSpan w:val="2"/>
                  <w:vAlign w:val="center"/>
                </w:tcPr>
                <w:p w14:paraId="5E466C4B">
                  <w:pPr>
                    <w:snapToGrid w:val="0"/>
                    <w:jc w:val="center"/>
                    <w:rPr>
                      <w:rFonts w:hAnsi="宋体"/>
                      <w:szCs w:val="21"/>
                    </w:rPr>
                  </w:pPr>
                  <w:r>
                    <w:rPr>
                      <w:rFonts w:hint="eastAsia" w:hAnsi="宋体"/>
                      <w:szCs w:val="21"/>
                    </w:rPr>
                    <w:t>排水</w:t>
                  </w:r>
                </w:p>
              </w:tc>
              <w:tc>
                <w:tcPr>
                  <w:tcW w:w="3124" w:type="pct"/>
                  <w:vAlign w:val="center"/>
                </w:tcPr>
                <w:p w14:paraId="68E4A776">
                  <w:pPr>
                    <w:snapToGrid w:val="0"/>
                    <w:jc w:val="center"/>
                    <w:rPr>
                      <w:kern w:val="0"/>
                      <w:szCs w:val="21"/>
                    </w:rPr>
                  </w:pPr>
                  <w:r>
                    <w:rPr>
                      <w:rFonts w:hint="eastAsia"/>
                      <w:kern w:val="0"/>
                      <w:szCs w:val="21"/>
                    </w:rPr>
                    <w:t>厂区雨污分流，雨水设置排水渠，生活污水排入旱厕，定期清掏；</w:t>
                  </w:r>
                </w:p>
              </w:tc>
              <w:tc>
                <w:tcPr>
                  <w:tcW w:w="483" w:type="pct"/>
                  <w:vAlign w:val="center"/>
                </w:tcPr>
                <w:p w14:paraId="23E78464">
                  <w:pPr>
                    <w:jc w:val="center"/>
                    <w:rPr>
                      <w:szCs w:val="21"/>
                    </w:rPr>
                  </w:pPr>
                  <w:r>
                    <w:rPr>
                      <w:rFonts w:hint="eastAsia"/>
                      <w:szCs w:val="21"/>
                    </w:rPr>
                    <w:t>新建</w:t>
                  </w:r>
                </w:p>
              </w:tc>
            </w:tr>
            <w:tr w14:paraId="5F3C0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5D603B87">
                  <w:pPr>
                    <w:jc w:val="center"/>
                    <w:rPr>
                      <w:szCs w:val="21"/>
                    </w:rPr>
                  </w:pPr>
                  <w:r>
                    <w:rPr>
                      <w:rFonts w:hint="eastAsia"/>
                      <w:szCs w:val="21"/>
                    </w:rPr>
                    <w:t>环保工程</w:t>
                  </w:r>
                </w:p>
              </w:tc>
              <w:tc>
                <w:tcPr>
                  <w:tcW w:w="265" w:type="pct"/>
                  <w:vMerge w:val="restart"/>
                  <w:vAlign w:val="center"/>
                </w:tcPr>
                <w:p w14:paraId="28C4AC2F">
                  <w:pPr>
                    <w:jc w:val="center"/>
                    <w:rPr>
                      <w:szCs w:val="21"/>
                    </w:rPr>
                  </w:pPr>
                  <w:r>
                    <w:rPr>
                      <w:rFonts w:hint="eastAsia"/>
                      <w:szCs w:val="21"/>
                    </w:rPr>
                    <w:t>废气</w:t>
                  </w:r>
                </w:p>
              </w:tc>
              <w:tc>
                <w:tcPr>
                  <w:tcW w:w="705" w:type="pct"/>
                  <w:vAlign w:val="center"/>
                </w:tcPr>
                <w:p w14:paraId="6A74DCDB">
                  <w:pPr>
                    <w:jc w:val="center"/>
                    <w:rPr>
                      <w:szCs w:val="21"/>
                    </w:rPr>
                  </w:pPr>
                  <w:r>
                    <w:rPr>
                      <w:rFonts w:hint="eastAsia"/>
                      <w:szCs w:val="21"/>
                    </w:rPr>
                    <w:t>颗粒物</w:t>
                  </w:r>
                </w:p>
              </w:tc>
              <w:tc>
                <w:tcPr>
                  <w:tcW w:w="3124" w:type="pct"/>
                  <w:vAlign w:val="center"/>
                </w:tcPr>
                <w:p w14:paraId="2411AD1A">
                  <w:pPr>
                    <w:jc w:val="center"/>
                    <w:rPr>
                      <w:szCs w:val="21"/>
                    </w:rPr>
                  </w:pPr>
                  <w:r>
                    <w:rPr>
                      <w:rFonts w:hint="eastAsia"/>
                      <w:szCs w:val="21"/>
                    </w:rPr>
                    <w:t>土工布生产线开松工序凝棉器排风口设置密闭管道，颗粒物由密闭管道引入1套工业粉尘集尘箱，废气经过滤后颗粒物留于集尘箱内</w:t>
                  </w:r>
                </w:p>
              </w:tc>
              <w:tc>
                <w:tcPr>
                  <w:tcW w:w="483" w:type="pct"/>
                  <w:vAlign w:val="center"/>
                </w:tcPr>
                <w:p w14:paraId="119AF6A5">
                  <w:pPr>
                    <w:jc w:val="center"/>
                    <w:rPr>
                      <w:szCs w:val="21"/>
                    </w:rPr>
                  </w:pPr>
                  <w:r>
                    <w:rPr>
                      <w:rFonts w:hint="eastAsia"/>
                      <w:szCs w:val="21"/>
                    </w:rPr>
                    <w:t>新建</w:t>
                  </w:r>
                </w:p>
              </w:tc>
            </w:tr>
            <w:tr w14:paraId="7BD48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73EFC0B7">
                  <w:pPr>
                    <w:jc w:val="center"/>
                    <w:rPr>
                      <w:szCs w:val="21"/>
                    </w:rPr>
                  </w:pPr>
                </w:p>
              </w:tc>
              <w:tc>
                <w:tcPr>
                  <w:tcW w:w="265" w:type="pct"/>
                  <w:vMerge w:val="continue"/>
                  <w:vAlign w:val="center"/>
                </w:tcPr>
                <w:p w14:paraId="6A5E6769">
                  <w:pPr>
                    <w:jc w:val="center"/>
                    <w:rPr>
                      <w:szCs w:val="21"/>
                    </w:rPr>
                  </w:pPr>
                </w:p>
              </w:tc>
              <w:tc>
                <w:tcPr>
                  <w:tcW w:w="705" w:type="pct"/>
                  <w:vMerge w:val="restart"/>
                  <w:vAlign w:val="center"/>
                </w:tcPr>
                <w:p w14:paraId="72B30544">
                  <w:pPr>
                    <w:jc w:val="center"/>
                    <w:rPr>
                      <w:szCs w:val="21"/>
                    </w:rPr>
                  </w:pPr>
                  <w:r>
                    <w:rPr>
                      <w:rFonts w:hint="eastAsia"/>
                      <w:szCs w:val="21"/>
                    </w:rPr>
                    <w:t>有机废气</w:t>
                  </w:r>
                </w:p>
              </w:tc>
              <w:tc>
                <w:tcPr>
                  <w:tcW w:w="3124" w:type="pct"/>
                  <w:vAlign w:val="center"/>
                </w:tcPr>
                <w:p w14:paraId="4B1BD4F8">
                  <w:pPr>
                    <w:jc w:val="center"/>
                    <w:rPr>
                      <w:szCs w:val="21"/>
                    </w:rPr>
                  </w:pPr>
                  <w:r>
                    <w:rPr>
                      <w:rFonts w:hint="eastAsia"/>
                      <w:szCs w:val="21"/>
                    </w:rPr>
                    <w:t>土工膜生产线吹膜机排气口处设置密闭管道，有机废气引入催化燃烧装置处理，通过15m排气筒（P</w:t>
                  </w:r>
                  <w:r>
                    <w:rPr>
                      <w:szCs w:val="21"/>
                    </w:rPr>
                    <w:t>1</w:t>
                  </w:r>
                  <w:r>
                    <w:rPr>
                      <w:rFonts w:hint="eastAsia"/>
                      <w:szCs w:val="21"/>
                    </w:rPr>
                    <w:t>）排放</w:t>
                  </w:r>
                </w:p>
              </w:tc>
              <w:tc>
                <w:tcPr>
                  <w:tcW w:w="483" w:type="pct"/>
                  <w:vAlign w:val="center"/>
                </w:tcPr>
                <w:p w14:paraId="63085959">
                  <w:pPr>
                    <w:jc w:val="center"/>
                    <w:rPr>
                      <w:szCs w:val="21"/>
                    </w:rPr>
                  </w:pPr>
                  <w:r>
                    <w:rPr>
                      <w:rFonts w:hint="eastAsia"/>
                      <w:szCs w:val="21"/>
                    </w:rPr>
                    <w:t>新建</w:t>
                  </w:r>
                </w:p>
              </w:tc>
            </w:tr>
            <w:tr w14:paraId="72FCE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263BD210">
                  <w:pPr>
                    <w:jc w:val="center"/>
                    <w:rPr>
                      <w:szCs w:val="21"/>
                    </w:rPr>
                  </w:pPr>
                </w:p>
              </w:tc>
              <w:tc>
                <w:tcPr>
                  <w:tcW w:w="265" w:type="pct"/>
                  <w:vMerge w:val="continue"/>
                  <w:vAlign w:val="center"/>
                </w:tcPr>
                <w:p w14:paraId="733C755C">
                  <w:pPr>
                    <w:jc w:val="center"/>
                    <w:rPr>
                      <w:szCs w:val="21"/>
                    </w:rPr>
                  </w:pPr>
                </w:p>
              </w:tc>
              <w:tc>
                <w:tcPr>
                  <w:tcW w:w="705" w:type="pct"/>
                  <w:vMerge w:val="continue"/>
                  <w:vAlign w:val="center"/>
                </w:tcPr>
                <w:p w14:paraId="7299C941">
                  <w:pPr>
                    <w:jc w:val="center"/>
                    <w:rPr>
                      <w:szCs w:val="21"/>
                    </w:rPr>
                  </w:pPr>
                </w:p>
              </w:tc>
              <w:tc>
                <w:tcPr>
                  <w:tcW w:w="3124" w:type="pct"/>
                  <w:vAlign w:val="center"/>
                </w:tcPr>
                <w:p w14:paraId="54F7262F">
                  <w:pPr>
                    <w:jc w:val="center"/>
                    <w:rPr>
                      <w:szCs w:val="21"/>
                    </w:rPr>
                  </w:pPr>
                  <w:r>
                    <w:rPr>
                      <w:rFonts w:hint="eastAsia"/>
                      <w:szCs w:val="21"/>
                    </w:rPr>
                    <w:t>复合压延机产污面源上方设置集气罩，废气经收集后并入土工膜催化燃烧装置处理，通过1</w:t>
                  </w:r>
                  <w:r>
                    <w:rPr>
                      <w:szCs w:val="21"/>
                    </w:rPr>
                    <w:t>5</w:t>
                  </w:r>
                  <w:r>
                    <w:rPr>
                      <w:rFonts w:hint="eastAsia"/>
                      <w:szCs w:val="21"/>
                    </w:rPr>
                    <w:t>m排气筒（P</w:t>
                  </w:r>
                  <w:r>
                    <w:rPr>
                      <w:szCs w:val="21"/>
                    </w:rPr>
                    <w:t>1</w:t>
                  </w:r>
                  <w:r>
                    <w:rPr>
                      <w:rFonts w:hint="eastAsia"/>
                      <w:szCs w:val="21"/>
                    </w:rPr>
                    <w:t>）排放</w:t>
                  </w:r>
                </w:p>
              </w:tc>
              <w:tc>
                <w:tcPr>
                  <w:tcW w:w="483" w:type="pct"/>
                  <w:vAlign w:val="center"/>
                </w:tcPr>
                <w:p w14:paraId="3496BF50">
                  <w:pPr>
                    <w:jc w:val="center"/>
                    <w:rPr>
                      <w:szCs w:val="21"/>
                    </w:rPr>
                  </w:pPr>
                  <w:r>
                    <w:rPr>
                      <w:rFonts w:hint="eastAsia"/>
                      <w:szCs w:val="21"/>
                    </w:rPr>
                    <w:t>新建</w:t>
                  </w:r>
                </w:p>
              </w:tc>
            </w:tr>
            <w:tr w14:paraId="235AB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1851B30D">
                  <w:pPr>
                    <w:jc w:val="center"/>
                    <w:rPr>
                      <w:szCs w:val="21"/>
                    </w:rPr>
                  </w:pPr>
                </w:p>
              </w:tc>
              <w:tc>
                <w:tcPr>
                  <w:tcW w:w="265" w:type="pct"/>
                  <w:vAlign w:val="center"/>
                </w:tcPr>
                <w:p w14:paraId="78187A3A">
                  <w:pPr>
                    <w:jc w:val="center"/>
                    <w:rPr>
                      <w:szCs w:val="21"/>
                    </w:rPr>
                  </w:pPr>
                  <w:r>
                    <w:rPr>
                      <w:rFonts w:hint="eastAsia"/>
                      <w:szCs w:val="21"/>
                    </w:rPr>
                    <w:t>废水</w:t>
                  </w:r>
                </w:p>
              </w:tc>
              <w:tc>
                <w:tcPr>
                  <w:tcW w:w="705" w:type="pct"/>
                  <w:vAlign w:val="center"/>
                </w:tcPr>
                <w:p w14:paraId="7F0C7A23">
                  <w:pPr>
                    <w:jc w:val="center"/>
                    <w:rPr>
                      <w:szCs w:val="21"/>
                    </w:rPr>
                  </w:pPr>
                  <w:r>
                    <w:rPr>
                      <w:rFonts w:hint="eastAsia"/>
                      <w:szCs w:val="21"/>
                    </w:rPr>
                    <w:t>生活污水</w:t>
                  </w:r>
                </w:p>
              </w:tc>
              <w:tc>
                <w:tcPr>
                  <w:tcW w:w="3124" w:type="pct"/>
                  <w:vAlign w:val="center"/>
                </w:tcPr>
                <w:p w14:paraId="2B2607AE">
                  <w:pPr>
                    <w:jc w:val="center"/>
                    <w:rPr>
                      <w:kern w:val="0"/>
                      <w:szCs w:val="21"/>
                    </w:rPr>
                  </w:pPr>
                  <w:r>
                    <w:rPr>
                      <w:rFonts w:hint="eastAsia"/>
                      <w:kern w:val="0"/>
                      <w:szCs w:val="21"/>
                    </w:rPr>
                    <w:t>本项目生活污水排入旱厕，定期清掏，不外排</w:t>
                  </w:r>
                </w:p>
              </w:tc>
              <w:tc>
                <w:tcPr>
                  <w:tcW w:w="483" w:type="pct"/>
                  <w:vAlign w:val="center"/>
                </w:tcPr>
                <w:p w14:paraId="323891C7">
                  <w:pPr>
                    <w:jc w:val="center"/>
                    <w:rPr>
                      <w:szCs w:val="21"/>
                    </w:rPr>
                  </w:pPr>
                  <w:r>
                    <w:rPr>
                      <w:rFonts w:hint="eastAsia"/>
                      <w:szCs w:val="21"/>
                    </w:rPr>
                    <w:t>新建</w:t>
                  </w:r>
                </w:p>
              </w:tc>
            </w:tr>
            <w:tr w14:paraId="3223E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7D4AB9E3">
                  <w:pPr>
                    <w:jc w:val="center"/>
                    <w:rPr>
                      <w:szCs w:val="21"/>
                    </w:rPr>
                  </w:pPr>
                </w:p>
              </w:tc>
              <w:tc>
                <w:tcPr>
                  <w:tcW w:w="265" w:type="pct"/>
                  <w:vAlign w:val="center"/>
                </w:tcPr>
                <w:p w14:paraId="40A92AAF">
                  <w:pPr>
                    <w:jc w:val="center"/>
                    <w:rPr>
                      <w:szCs w:val="21"/>
                    </w:rPr>
                  </w:pPr>
                  <w:r>
                    <w:rPr>
                      <w:rFonts w:hint="eastAsia"/>
                      <w:szCs w:val="21"/>
                    </w:rPr>
                    <w:t>噪声</w:t>
                  </w:r>
                </w:p>
              </w:tc>
              <w:tc>
                <w:tcPr>
                  <w:tcW w:w="705" w:type="pct"/>
                  <w:vAlign w:val="center"/>
                </w:tcPr>
                <w:p w14:paraId="5D920B2E">
                  <w:pPr>
                    <w:jc w:val="center"/>
                    <w:rPr>
                      <w:szCs w:val="21"/>
                    </w:rPr>
                  </w:pPr>
                  <w:r>
                    <w:rPr>
                      <w:szCs w:val="21"/>
                    </w:rPr>
                    <w:t>产噪设备</w:t>
                  </w:r>
                </w:p>
              </w:tc>
              <w:tc>
                <w:tcPr>
                  <w:tcW w:w="3124" w:type="pct"/>
                  <w:vAlign w:val="center"/>
                </w:tcPr>
                <w:p w14:paraId="2AB09EF1">
                  <w:pPr>
                    <w:jc w:val="center"/>
                    <w:rPr>
                      <w:szCs w:val="21"/>
                    </w:rPr>
                  </w:pPr>
                  <w:r>
                    <w:rPr>
                      <w:kern w:val="0"/>
                      <w:szCs w:val="21"/>
                    </w:rPr>
                    <w:t>采用</w:t>
                  </w:r>
                  <w:r>
                    <w:rPr>
                      <w:szCs w:val="21"/>
                    </w:rPr>
                    <w:t>低噪设备、基础减震、建筑隔声等措施</w:t>
                  </w:r>
                  <w:r>
                    <w:rPr>
                      <w:rFonts w:hint="eastAsia"/>
                      <w:szCs w:val="21"/>
                    </w:rPr>
                    <w:t>。</w:t>
                  </w:r>
                </w:p>
              </w:tc>
              <w:tc>
                <w:tcPr>
                  <w:tcW w:w="483" w:type="pct"/>
                  <w:vAlign w:val="center"/>
                </w:tcPr>
                <w:p w14:paraId="7047E093">
                  <w:pPr>
                    <w:jc w:val="center"/>
                    <w:rPr>
                      <w:szCs w:val="21"/>
                    </w:rPr>
                  </w:pPr>
                  <w:r>
                    <w:rPr>
                      <w:rFonts w:hint="eastAsia"/>
                      <w:szCs w:val="21"/>
                    </w:rPr>
                    <w:t>新建</w:t>
                  </w:r>
                </w:p>
              </w:tc>
            </w:tr>
            <w:tr w14:paraId="7D0FB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2C6E7A08">
                  <w:pPr>
                    <w:jc w:val="center"/>
                    <w:rPr>
                      <w:szCs w:val="21"/>
                    </w:rPr>
                  </w:pPr>
                </w:p>
              </w:tc>
              <w:tc>
                <w:tcPr>
                  <w:tcW w:w="265" w:type="pct"/>
                  <w:vMerge w:val="restart"/>
                  <w:vAlign w:val="center"/>
                </w:tcPr>
                <w:p w14:paraId="48070FE4">
                  <w:pPr>
                    <w:jc w:val="center"/>
                    <w:rPr>
                      <w:szCs w:val="21"/>
                    </w:rPr>
                  </w:pPr>
                  <w:r>
                    <w:rPr>
                      <w:rFonts w:hint="eastAsia"/>
                      <w:szCs w:val="21"/>
                    </w:rPr>
                    <w:t>固废</w:t>
                  </w:r>
                </w:p>
              </w:tc>
              <w:tc>
                <w:tcPr>
                  <w:tcW w:w="705" w:type="pct"/>
                  <w:vAlign w:val="center"/>
                </w:tcPr>
                <w:p w14:paraId="373E447F">
                  <w:pPr>
                    <w:jc w:val="center"/>
                    <w:rPr>
                      <w:szCs w:val="21"/>
                    </w:rPr>
                  </w:pPr>
                  <w:r>
                    <w:rPr>
                      <w:rFonts w:hint="eastAsia"/>
                      <w:szCs w:val="21"/>
                    </w:rPr>
                    <w:t>生活垃圾</w:t>
                  </w:r>
                </w:p>
              </w:tc>
              <w:tc>
                <w:tcPr>
                  <w:tcW w:w="3124" w:type="pct"/>
                  <w:vAlign w:val="center"/>
                </w:tcPr>
                <w:p w14:paraId="5C7D1A3A">
                  <w:pPr>
                    <w:jc w:val="center"/>
                    <w:rPr>
                      <w:szCs w:val="21"/>
                    </w:rPr>
                  </w:pPr>
                  <w:r>
                    <w:rPr>
                      <w:rFonts w:hint="eastAsia"/>
                      <w:szCs w:val="21"/>
                    </w:rPr>
                    <w:t>厂区内设垃圾桶，定期送环卫部门指定地点。</w:t>
                  </w:r>
                </w:p>
              </w:tc>
              <w:tc>
                <w:tcPr>
                  <w:tcW w:w="483" w:type="pct"/>
                  <w:vAlign w:val="center"/>
                </w:tcPr>
                <w:p w14:paraId="51D0CF8C">
                  <w:pPr>
                    <w:jc w:val="center"/>
                    <w:rPr>
                      <w:szCs w:val="21"/>
                    </w:rPr>
                  </w:pPr>
                  <w:r>
                    <w:rPr>
                      <w:rFonts w:hint="eastAsia"/>
                      <w:szCs w:val="21"/>
                    </w:rPr>
                    <w:t>新建</w:t>
                  </w:r>
                </w:p>
              </w:tc>
            </w:tr>
            <w:tr w14:paraId="3FFF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3629CE5B">
                  <w:pPr>
                    <w:jc w:val="center"/>
                    <w:rPr>
                      <w:szCs w:val="21"/>
                    </w:rPr>
                  </w:pPr>
                </w:p>
              </w:tc>
              <w:tc>
                <w:tcPr>
                  <w:tcW w:w="265" w:type="pct"/>
                  <w:vMerge w:val="continue"/>
                  <w:vAlign w:val="center"/>
                </w:tcPr>
                <w:p w14:paraId="39CD050C">
                  <w:pPr>
                    <w:jc w:val="center"/>
                    <w:rPr>
                      <w:szCs w:val="21"/>
                    </w:rPr>
                  </w:pPr>
                </w:p>
              </w:tc>
              <w:tc>
                <w:tcPr>
                  <w:tcW w:w="705" w:type="pct"/>
                  <w:vAlign w:val="center"/>
                </w:tcPr>
                <w:p w14:paraId="09209487">
                  <w:pPr>
                    <w:jc w:val="center"/>
                    <w:rPr>
                      <w:szCs w:val="21"/>
                    </w:rPr>
                  </w:pPr>
                  <w:r>
                    <w:rPr>
                      <w:rFonts w:hint="eastAsia"/>
                      <w:szCs w:val="21"/>
                    </w:rPr>
                    <w:t>危险废物</w:t>
                  </w:r>
                </w:p>
              </w:tc>
              <w:tc>
                <w:tcPr>
                  <w:tcW w:w="3124" w:type="pct"/>
                  <w:vAlign w:val="center"/>
                </w:tcPr>
                <w:p w14:paraId="52528E03">
                  <w:pPr>
                    <w:jc w:val="center"/>
                    <w:rPr>
                      <w:szCs w:val="21"/>
                    </w:rPr>
                  </w:pPr>
                  <w:r>
                    <w:rPr>
                      <w:rFonts w:hint="eastAsia"/>
                      <w:szCs w:val="21"/>
                    </w:rPr>
                    <w:t>废棉纱、废机油、废油桶分类</w:t>
                  </w:r>
                  <w:r>
                    <w:rPr>
                      <w:szCs w:val="21"/>
                    </w:rPr>
                    <w:t>暂存于危废暂存间</w:t>
                  </w:r>
                  <w:r>
                    <w:rPr>
                      <w:rFonts w:hint="eastAsia"/>
                      <w:szCs w:val="21"/>
                    </w:rPr>
                    <w:t>，</w:t>
                  </w:r>
                  <w:r>
                    <w:rPr>
                      <w:szCs w:val="21"/>
                    </w:rPr>
                    <w:t>定期交由有资质的单位处置</w:t>
                  </w:r>
                </w:p>
              </w:tc>
              <w:tc>
                <w:tcPr>
                  <w:tcW w:w="483" w:type="pct"/>
                  <w:vAlign w:val="center"/>
                </w:tcPr>
                <w:p w14:paraId="11F4105C">
                  <w:pPr>
                    <w:jc w:val="center"/>
                    <w:rPr>
                      <w:szCs w:val="21"/>
                    </w:rPr>
                  </w:pPr>
                  <w:r>
                    <w:rPr>
                      <w:rFonts w:hint="eastAsia"/>
                      <w:szCs w:val="21"/>
                    </w:rPr>
                    <w:t>新建</w:t>
                  </w:r>
                </w:p>
              </w:tc>
            </w:tr>
            <w:tr w14:paraId="5F676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7CD6B84E">
                  <w:pPr>
                    <w:jc w:val="center"/>
                    <w:rPr>
                      <w:szCs w:val="21"/>
                    </w:rPr>
                  </w:pPr>
                </w:p>
              </w:tc>
              <w:tc>
                <w:tcPr>
                  <w:tcW w:w="265" w:type="pct"/>
                  <w:vMerge w:val="continue"/>
                  <w:vAlign w:val="center"/>
                </w:tcPr>
                <w:p w14:paraId="2B7A5E1F">
                  <w:pPr>
                    <w:jc w:val="center"/>
                    <w:rPr>
                      <w:szCs w:val="21"/>
                    </w:rPr>
                  </w:pPr>
                </w:p>
              </w:tc>
              <w:tc>
                <w:tcPr>
                  <w:tcW w:w="705" w:type="pct"/>
                  <w:vAlign w:val="center"/>
                </w:tcPr>
                <w:p w14:paraId="7A31571D">
                  <w:pPr>
                    <w:jc w:val="center"/>
                    <w:rPr>
                      <w:szCs w:val="21"/>
                    </w:rPr>
                  </w:pPr>
                  <w:r>
                    <w:rPr>
                      <w:rFonts w:hint="eastAsia"/>
                      <w:szCs w:val="21"/>
                    </w:rPr>
                    <w:t>一般固废</w:t>
                  </w:r>
                </w:p>
              </w:tc>
              <w:tc>
                <w:tcPr>
                  <w:tcW w:w="3124" w:type="pct"/>
                  <w:vAlign w:val="center"/>
                </w:tcPr>
                <w:p w14:paraId="560A07A4">
                  <w:pPr>
                    <w:jc w:val="center"/>
                    <w:rPr>
                      <w:szCs w:val="21"/>
                    </w:rPr>
                  </w:pPr>
                  <w:r>
                    <w:rPr>
                      <w:rFonts w:hint="eastAsia"/>
                      <w:szCs w:val="21"/>
                    </w:rPr>
                    <w:t>除尘灰、边角料、不合格品收集后暂存于固废暂存间，定期外售</w:t>
                  </w:r>
                </w:p>
              </w:tc>
              <w:tc>
                <w:tcPr>
                  <w:tcW w:w="483" w:type="pct"/>
                  <w:vAlign w:val="center"/>
                </w:tcPr>
                <w:p w14:paraId="71FB5498">
                  <w:pPr>
                    <w:jc w:val="center"/>
                    <w:rPr>
                      <w:szCs w:val="21"/>
                    </w:rPr>
                  </w:pPr>
                  <w:r>
                    <w:rPr>
                      <w:rFonts w:hint="eastAsia"/>
                      <w:szCs w:val="21"/>
                    </w:rPr>
                    <w:t>新建</w:t>
                  </w:r>
                </w:p>
              </w:tc>
            </w:tr>
          </w:tbl>
          <w:p w14:paraId="63A8FBA5">
            <w:pPr>
              <w:tabs>
                <w:tab w:val="left" w:pos="1350"/>
              </w:tabs>
              <w:adjustRightInd w:val="0"/>
              <w:snapToGrid w:val="0"/>
              <w:spacing w:line="360" w:lineRule="auto"/>
              <w:ind w:firstLine="482" w:firstLineChars="200"/>
              <w:rPr>
                <w:b/>
                <w:sz w:val="24"/>
              </w:rPr>
            </w:pPr>
            <w:r>
              <w:rPr>
                <w:rFonts w:hint="eastAsia"/>
                <w:b/>
                <w:sz w:val="24"/>
              </w:rPr>
              <w:t>2.3 平面布置</w:t>
            </w:r>
          </w:p>
          <w:p w14:paraId="044D40C8">
            <w:pPr>
              <w:pStyle w:val="31"/>
              <w:spacing w:line="360" w:lineRule="auto"/>
              <w:ind w:firstLine="480" w:firstLineChars="200"/>
              <w:jc w:val="both"/>
              <w:rPr>
                <w:bCs/>
                <w:color w:val="auto"/>
              </w:rPr>
            </w:pPr>
            <w:r>
              <w:rPr>
                <w:rFonts w:hint="eastAsia"/>
                <w:bCs/>
                <w:color w:val="auto"/>
              </w:rPr>
              <w:t>本项目位</w:t>
            </w:r>
            <w:r>
              <w:rPr>
                <w:rFonts w:ascii="Times New Roman"/>
                <w:bCs/>
                <w:color w:val="auto"/>
              </w:rPr>
              <w:t>于</w:t>
            </w:r>
            <w:bookmarkStart w:id="4" w:name="_Hlk123132632"/>
            <w:r>
              <w:rPr>
                <w:rFonts w:ascii="Times New Roman"/>
                <w:bCs/>
                <w:color w:val="auto"/>
              </w:rPr>
              <w:t>山西省吕梁市柳林县贾家垣乡枣林村委曹家山自然村西南170米</w:t>
            </w:r>
            <w:bookmarkEnd w:id="4"/>
            <w:r>
              <w:rPr>
                <w:rFonts w:hint="eastAsia" w:ascii="Times New Roman"/>
                <w:bCs/>
                <w:color w:val="auto"/>
              </w:rPr>
              <w:t>，</w:t>
            </w:r>
            <w:r>
              <w:rPr>
                <w:rFonts w:hint="eastAsia"/>
              </w:rPr>
              <w:t>项目占地为原乡办砖厂经国家审批的土地及村集体闲置的土地，不属于基本农田</w:t>
            </w:r>
            <w:r>
              <w:rPr>
                <w:rFonts w:hint="eastAsia" w:ascii="Times New Roman"/>
                <w:bCs/>
                <w:color w:val="auto"/>
              </w:rPr>
              <w:t>，占地面积16018m</w:t>
            </w:r>
            <w:r>
              <w:rPr>
                <w:rFonts w:hint="eastAsia" w:ascii="Times New Roman"/>
                <w:bCs/>
                <w:color w:val="auto"/>
                <w:vertAlign w:val="superscript"/>
              </w:rPr>
              <w:t>2</w:t>
            </w:r>
            <w:r>
              <w:rPr>
                <w:rFonts w:hint="eastAsia" w:ascii="Times New Roman"/>
                <w:bCs/>
                <w:color w:val="auto"/>
              </w:rPr>
              <w:t>，呈不规则多边形东西向分布，在厂区西侧建设成品库、配电室；厂区中部北侧建设综合楼、生产车间；中部南侧建设值班室、磅房；厂区东部建设原材料库、危废暂存间，平面布置图见附图6。</w:t>
            </w:r>
          </w:p>
          <w:p w14:paraId="3C9F3359">
            <w:pPr>
              <w:tabs>
                <w:tab w:val="left" w:pos="1350"/>
              </w:tabs>
              <w:adjustRightInd w:val="0"/>
              <w:snapToGrid w:val="0"/>
              <w:spacing w:line="360" w:lineRule="auto"/>
              <w:ind w:firstLine="482" w:firstLineChars="200"/>
              <w:rPr>
                <w:b/>
                <w:sz w:val="24"/>
              </w:rPr>
            </w:pPr>
            <w:r>
              <w:rPr>
                <w:rFonts w:hint="eastAsia"/>
                <w:b/>
                <w:sz w:val="24"/>
              </w:rPr>
              <w:t>2.4 产品及产能</w:t>
            </w:r>
          </w:p>
          <w:p w14:paraId="64660F94">
            <w:pPr>
              <w:pStyle w:val="31"/>
              <w:spacing w:line="360" w:lineRule="auto"/>
              <w:ind w:firstLine="480" w:firstLineChars="200"/>
              <w:rPr>
                <w:rFonts w:ascii="Times New Roman"/>
                <w:bCs/>
              </w:rPr>
            </w:pPr>
            <w:r>
              <w:rPr>
                <w:rFonts w:hint="eastAsia"/>
                <w:bCs/>
              </w:rPr>
              <w:t>本项目产品主要为土工布、加筋土工布、生态袋、土工膜，产品方案</w:t>
            </w:r>
            <w:r>
              <w:rPr>
                <w:rFonts w:ascii="Times New Roman"/>
                <w:bCs/>
              </w:rPr>
              <w:t>见表2-2。</w:t>
            </w:r>
          </w:p>
          <w:p w14:paraId="16D5B00E">
            <w:pPr>
              <w:adjustRightInd w:val="0"/>
              <w:snapToGrid w:val="0"/>
              <w:spacing w:line="360" w:lineRule="auto"/>
              <w:jc w:val="center"/>
              <w:rPr>
                <w:b/>
                <w:szCs w:val="21"/>
              </w:rPr>
            </w:pPr>
            <w:r>
              <w:rPr>
                <w:b/>
                <w:szCs w:val="21"/>
              </w:rPr>
              <w:t xml:space="preserve">表2-2 </w:t>
            </w:r>
            <w:r>
              <w:rPr>
                <w:rFonts w:hint="eastAsia"/>
                <w:b/>
                <w:szCs w:val="21"/>
              </w:rPr>
              <w:t>产品方案及产能</w:t>
            </w:r>
            <w:r>
              <w:rPr>
                <w:b/>
                <w:szCs w:val="21"/>
              </w:rPr>
              <w:t>一览表</w:t>
            </w:r>
          </w:p>
          <w:tbl>
            <w:tblPr>
              <w:tblStyle w:val="23"/>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8"/>
              <w:gridCol w:w="1814"/>
              <w:gridCol w:w="2087"/>
              <w:gridCol w:w="1383"/>
              <w:gridCol w:w="1896"/>
            </w:tblGrid>
            <w:tr w14:paraId="40DCD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Align w:val="center"/>
                </w:tcPr>
                <w:p w14:paraId="421543B9">
                  <w:pPr>
                    <w:adjustRightInd w:val="0"/>
                    <w:snapToGrid w:val="0"/>
                    <w:jc w:val="center"/>
                    <w:rPr>
                      <w:szCs w:val="21"/>
                    </w:rPr>
                  </w:pPr>
                  <w:r>
                    <w:rPr>
                      <w:szCs w:val="21"/>
                    </w:rPr>
                    <w:t>序号</w:t>
                  </w:r>
                </w:p>
              </w:tc>
              <w:tc>
                <w:tcPr>
                  <w:tcW w:w="1124" w:type="pct"/>
                  <w:vAlign w:val="center"/>
                </w:tcPr>
                <w:p w14:paraId="4D3B2D64">
                  <w:pPr>
                    <w:adjustRightInd w:val="0"/>
                    <w:snapToGrid w:val="0"/>
                    <w:jc w:val="center"/>
                    <w:rPr>
                      <w:szCs w:val="21"/>
                    </w:rPr>
                  </w:pPr>
                  <w:r>
                    <w:rPr>
                      <w:rFonts w:hint="eastAsia"/>
                      <w:szCs w:val="21"/>
                    </w:rPr>
                    <w:t>产品</w:t>
                  </w:r>
                  <w:r>
                    <w:rPr>
                      <w:szCs w:val="21"/>
                    </w:rPr>
                    <w:t>名称</w:t>
                  </w:r>
                </w:p>
              </w:tc>
              <w:tc>
                <w:tcPr>
                  <w:tcW w:w="1293" w:type="pct"/>
                  <w:vAlign w:val="center"/>
                </w:tcPr>
                <w:p w14:paraId="0DE3CF19">
                  <w:pPr>
                    <w:adjustRightInd w:val="0"/>
                    <w:snapToGrid w:val="0"/>
                    <w:jc w:val="center"/>
                    <w:rPr>
                      <w:szCs w:val="21"/>
                    </w:rPr>
                  </w:pPr>
                  <w:r>
                    <w:rPr>
                      <w:rFonts w:hint="eastAsia"/>
                      <w:szCs w:val="21"/>
                    </w:rPr>
                    <w:t>规格</w:t>
                  </w:r>
                </w:p>
              </w:tc>
              <w:tc>
                <w:tcPr>
                  <w:tcW w:w="857" w:type="pct"/>
                  <w:vAlign w:val="center"/>
                </w:tcPr>
                <w:p w14:paraId="4F124022">
                  <w:pPr>
                    <w:adjustRightInd w:val="0"/>
                    <w:snapToGrid w:val="0"/>
                    <w:jc w:val="center"/>
                    <w:rPr>
                      <w:szCs w:val="21"/>
                    </w:rPr>
                  </w:pPr>
                  <w:r>
                    <w:rPr>
                      <w:szCs w:val="21"/>
                    </w:rPr>
                    <w:t>数量</w:t>
                  </w:r>
                </w:p>
              </w:tc>
              <w:tc>
                <w:tcPr>
                  <w:tcW w:w="1175" w:type="pct"/>
                  <w:vAlign w:val="center"/>
                </w:tcPr>
                <w:p w14:paraId="34ED04AC">
                  <w:pPr>
                    <w:adjustRightInd w:val="0"/>
                    <w:snapToGrid w:val="0"/>
                    <w:jc w:val="center"/>
                    <w:rPr>
                      <w:szCs w:val="21"/>
                    </w:rPr>
                  </w:pPr>
                  <w:r>
                    <w:rPr>
                      <w:szCs w:val="21"/>
                    </w:rPr>
                    <w:t>备注</w:t>
                  </w:r>
                </w:p>
              </w:tc>
            </w:tr>
            <w:tr w14:paraId="3BC53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Align w:val="center"/>
                </w:tcPr>
                <w:p w14:paraId="6580C2ED">
                  <w:pPr>
                    <w:adjustRightInd w:val="0"/>
                    <w:snapToGrid w:val="0"/>
                    <w:jc w:val="center"/>
                    <w:rPr>
                      <w:szCs w:val="21"/>
                    </w:rPr>
                  </w:pPr>
                  <w:r>
                    <w:rPr>
                      <w:szCs w:val="21"/>
                    </w:rPr>
                    <w:t>1</w:t>
                  </w:r>
                </w:p>
              </w:tc>
              <w:tc>
                <w:tcPr>
                  <w:tcW w:w="1124" w:type="pct"/>
                  <w:vAlign w:val="center"/>
                </w:tcPr>
                <w:p w14:paraId="247BFEE7">
                  <w:pPr>
                    <w:adjustRightInd w:val="0"/>
                    <w:snapToGrid w:val="0"/>
                    <w:jc w:val="center"/>
                    <w:rPr>
                      <w:szCs w:val="21"/>
                    </w:rPr>
                  </w:pPr>
                  <w:r>
                    <w:rPr>
                      <w:rFonts w:hint="eastAsia"/>
                      <w:szCs w:val="21"/>
                    </w:rPr>
                    <w:t>土工布</w:t>
                  </w:r>
                </w:p>
              </w:tc>
              <w:tc>
                <w:tcPr>
                  <w:tcW w:w="1293" w:type="pct"/>
                  <w:vAlign w:val="center"/>
                </w:tcPr>
                <w:p w14:paraId="15FC81CB">
                  <w:pPr>
                    <w:adjustRightInd w:val="0"/>
                    <w:snapToGrid w:val="0"/>
                    <w:jc w:val="center"/>
                    <w:rPr>
                      <w:szCs w:val="21"/>
                    </w:rPr>
                  </w:pPr>
                  <w:r>
                    <w:rPr>
                      <w:rFonts w:hint="eastAsia"/>
                      <w:szCs w:val="21"/>
                    </w:rPr>
                    <w:t>宽6.6m，500g/m</w:t>
                  </w:r>
                  <w:r>
                    <w:rPr>
                      <w:rFonts w:hint="eastAsia"/>
                      <w:szCs w:val="21"/>
                      <w:vertAlign w:val="superscript"/>
                    </w:rPr>
                    <w:t>2</w:t>
                  </w:r>
                </w:p>
              </w:tc>
              <w:tc>
                <w:tcPr>
                  <w:tcW w:w="857" w:type="pct"/>
                  <w:vAlign w:val="center"/>
                </w:tcPr>
                <w:p w14:paraId="4951FD57">
                  <w:pPr>
                    <w:adjustRightInd w:val="0"/>
                    <w:snapToGrid w:val="0"/>
                    <w:jc w:val="center"/>
                    <w:rPr>
                      <w:szCs w:val="21"/>
                    </w:rPr>
                  </w:pPr>
                  <w:r>
                    <w:rPr>
                      <w:rFonts w:hint="eastAsia"/>
                      <w:szCs w:val="21"/>
                    </w:rPr>
                    <w:t>1192万m</w:t>
                  </w:r>
                  <w:r>
                    <w:rPr>
                      <w:rFonts w:hint="eastAsia"/>
                      <w:szCs w:val="21"/>
                      <w:vertAlign w:val="superscript"/>
                    </w:rPr>
                    <w:t>2</w:t>
                  </w:r>
                </w:p>
              </w:tc>
              <w:tc>
                <w:tcPr>
                  <w:tcW w:w="1175" w:type="pct"/>
                  <w:vMerge w:val="restart"/>
                  <w:vAlign w:val="center"/>
                </w:tcPr>
                <w:p w14:paraId="4319D2F1">
                  <w:pPr>
                    <w:adjustRightInd w:val="0"/>
                    <w:snapToGrid w:val="0"/>
                    <w:jc w:val="center"/>
                    <w:rPr>
                      <w:szCs w:val="21"/>
                    </w:rPr>
                  </w:pPr>
                  <w:r>
                    <w:rPr>
                      <w:rFonts w:hint="eastAsia"/>
                      <w:szCs w:val="21"/>
                    </w:rPr>
                    <w:t>土工布：500万m</w:t>
                  </w:r>
                  <w:r>
                    <w:rPr>
                      <w:rFonts w:hint="eastAsia"/>
                      <w:szCs w:val="21"/>
                      <w:vertAlign w:val="superscript"/>
                    </w:rPr>
                    <w:t>2</w:t>
                  </w:r>
                  <w:r>
                    <w:rPr>
                      <w:rFonts w:hint="eastAsia"/>
                      <w:szCs w:val="21"/>
                    </w:rPr>
                    <w:t>生产加筋土工布，192万m</w:t>
                  </w:r>
                  <w:r>
                    <w:rPr>
                      <w:rFonts w:hint="eastAsia"/>
                      <w:szCs w:val="21"/>
                      <w:vertAlign w:val="superscript"/>
                    </w:rPr>
                    <w:t>2</w:t>
                  </w:r>
                  <w:r>
                    <w:rPr>
                      <w:rFonts w:hint="eastAsia"/>
                      <w:szCs w:val="21"/>
                    </w:rPr>
                    <w:t>生产生态袋；500万m</w:t>
                  </w:r>
                  <w:r>
                    <w:rPr>
                      <w:rFonts w:hint="eastAsia"/>
                      <w:szCs w:val="21"/>
                      <w:vertAlign w:val="superscript"/>
                    </w:rPr>
                    <w:t>2</w:t>
                  </w:r>
                  <w:r>
                    <w:rPr>
                      <w:rFonts w:hint="eastAsia"/>
                      <w:szCs w:val="21"/>
                    </w:rPr>
                    <w:t>外售</w:t>
                  </w:r>
                </w:p>
              </w:tc>
            </w:tr>
            <w:tr w14:paraId="7CC0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Align w:val="center"/>
                </w:tcPr>
                <w:p w14:paraId="340AEE7F">
                  <w:pPr>
                    <w:adjustRightInd w:val="0"/>
                    <w:snapToGrid w:val="0"/>
                    <w:jc w:val="center"/>
                    <w:rPr>
                      <w:szCs w:val="21"/>
                    </w:rPr>
                  </w:pPr>
                  <w:r>
                    <w:rPr>
                      <w:szCs w:val="21"/>
                    </w:rPr>
                    <w:t>2</w:t>
                  </w:r>
                </w:p>
              </w:tc>
              <w:tc>
                <w:tcPr>
                  <w:tcW w:w="1124" w:type="pct"/>
                  <w:vAlign w:val="center"/>
                </w:tcPr>
                <w:p w14:paraId="686A9691">
                  <w:pPr>
                    <w:adjustRightInd w:val="0"/>
                    <w:snapToGrid w:val="0"/>
                    <w:jc w:val="center"/>
                    <w:rPr>
                      <w:szCs w:val="21"/>
                    </w:rPr>
                  </w:pPr>
                  <w:r>
                    <w:rPr>
                      <w:rFonts w:hint="eastAsia"/>
                      <w:szCs w:val="21"/>
                    </w:rPr>
                    <w:t>加筋土工布</w:t>
                  </w:r>
                </w:p>
              </w:tc>
              <w:tc>
                <w:tcPr>
                  <w:tcW w:w="1293" w:type="pct"/>
                  <w:vAlign w:val="center"/>
                </w:tcPr>
                <w:p w14:paraId="3F4A46FE">
                  <w:pPr>
                    <w:adjustRightInd w:val="0"/>
                    <w:snapToGrid w:val="0"/>
                    <w:jc w:val="center"/>
                    <w:rPr>
                      <w:szCs w:val="21"/>
                    </w:rPr>
                  </w:pPr>
                  <w:r>
                    <w:rPr>
                      <w:rFonts w:hint="eastAsia"/>
                      <w:szCs w:val="21"/>
                    </w:rPr>
                    <w:t>宽6.6m</w:t>
                  </w:r>
                </w:p>
              </w:tc>
              <w:tc>
                <w:tcPr>
                  <w:tcW w:w="857" w:type="pct"/>
                  <w:vAlign w:val="center"/>
                </w:tcPr>
                <w:p w14:paraId="40D8CA56">
                  <w:pPr>
                    <w:adjustRightInd w:val="0"/>
                    <w:snapToGrid w:val="0"/>
                    <w:jc w:val="center"/>
                    <w:rPr>
                      <w:szCs w:val="21"/>
                    </w:rPr>
                  </w:pPr>
                  <w:r>
                    <w:rPr>
                      <w:rFonts w:hint="eastAsia"/>
                      <w:szCs w:val="21"/>
                    </w:rPr>
                    <w:t>500万m</w:t>
                  </w:r>
                  <w:r>
                    <w:rPr>
                      <w:rFonts w:hint="eastAsia"/>
                      <w:szCs w:val="21"/>
                      <w:vertAlign w:val="superscript"/>
                    </w:rPr>
                    <w:t>2</w:t>
                  </w:r>
                </w:p>
              </w:tc>
              <w:tc>
                <w:tcPr>
                  <w:tcW w:w="1175" w:type="pct"/>
                  <w:vMerge w:val="continue"/>
                  <w:vAlign w:val="center"/>
                </w:tcPr>
                <w:p w14:paraId="25F3A9F2">
                  <w:pPr>
                    <w:adjustRightInd w:val="0"/>
                    <w:snapToGrid w:val="0"/>
                    <w:jc w:val="center"/>
                    <w:rPr>
                      <w:bCs/>
                      <w:szCs w:val="21"/>
                    </w:rPr>
                  </w:pPr>
                </w:p>
              </w:tc>
            </w:tr>
            <w:tr w14:paraId="506D2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Align w:val="center"/>
                </w:tcPr>
                <w:p w14:paraId="54214556">
                  <w:pPr>
                    <w:adjustRightInd w:val="0"/>
                    <w:snapToGrid w:val="0"/>
                    <w:jc w:val="center"/>
                    <w:rPr>
                      <w:szCs w:val="21"/>
                    </w:rPr>
                  </w:pPr>
                  <w:r>
                    <w:rPr>
                      <w:szCs w:val="21"/>
                    </w:rPr>
                    <w:t>3</w:t>
                  </w:r>
                </w:p>
              </w:tc>
              <w:tc>
                <w:tcPr>
                  <w:tcW w:w="1124" w:type="pct"/>
                  <w:vAlign w:val="center"/>
                </w:tcPr>
                <w:p w14:paraId="0C361573">
                  <w:pPr>
                    <w:adjustRightInd w:val="0"/>
                    <w:snapToGrid w:val="0"/>
                    <w:jc w:val="center"/>
                    <w:rPr>
                      <w:szCs w:val="21"/>
                    </w:rPr>
                  </w:pPr>
                  <w:r>
                    <w:rPr>
                      <w:rFonts w:hint="eastAsia"/>
                      <w:szCs w:val="21"/>
                    </w:rPr>
                    <w:t>生态袋</w:t>
                  </w:r>
                </w:p>
              </w:tc>
              <w:tc>
                <w:tcPr>
                  <w:tcW w:w="1293" w:type="pct"/>
                  <w:vAlign w:val="center"/>
                </w:tcPr>
                <w:p w14:paraId="2EC69E2B">
                  <w:pPr>
                    <w:adjustRightInd w:val="0"/>
                    <w:snapToGrid w:val="0"/>
                    <w:jc w:val="center"/>
                    <w:rPr>
                      <w:szCs w:val="21"/>
                    </w:rPr>
                  </w:pPr>
                  <w:r>
                    <w:rPr>
                      <w:rFonts w:hint="eastAsia"/>
                      <w:szCs w:val="21"/>
                    </w:rPr>
                    <w:t>80cm×40cm</w:t>
                  </w:r>
                </w:p>
              </w:tc>
              <w:tc>
                <w:tcPr>
                  <w:tcW w:w="857" w:type="pct"/>
                  <w:vAlign w:val="center"/>
                </w:tcPr>
                <w:p w14:paraId="3227ED1C">
                  <w:pPr>
                    <w:adjustRightInd w:val="0"/>
                    <w:snapToGrid w:val="0"/>
                    <w:jc w:val="center"/>
                    <w:rPr>
                      <w:szCs w:val="21"/>
                    </w:rPr>
                  </w:pPr>
                  <w:r>
                    <w:rPr>
                      <w:rFonts w:hint="eastAsia"/>
                      <w:szCs w:val="21"/>
                    </w:rPr>
                    <w:t>300万条</w:t>
                  </w:r>
                </w:p>
              </w:tc>
              <w:tc>
                <w:tcPr>
                  <w:tcW w:w="1175" w:type="pct"/>
                  <w:vMerge w:val="continue"/>
                  <w:vAlign w:val="center"/>
                </w:tcPr>
                <w:p w14:paraId="0D9A20AA">
                  <w:pPr>
                    <w:adjustRightInd w:val="0"/>
                    <w:snapToGrid w:val="0"/>
                    <w:jc w:val="center"/>
                    <w:rPr>
                      <w:szCs w:val="21"/>
                    </w:rPr>
                  </w:pPr>
                </w:p>
              </w:tc>
            </w:tr>
            <w:tr w14:paraId="631D9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Align w:val="center"/>
                </w:tcPr>
                <w:p w14:paraId="55796A56">
                  <w:pPr>
                    <w:adjustRightInd w:val="0"/>
                    <w:snapToGrid w:val="0"/>
                    <w:jc w:val="center"/>
                    <w:rPr>
                      <w:szCs w:val="21"/>
                    </w:rPr>
                  </w:pPr>
                  <w:r>
                    <w:rPr>
                      <w:rFonts w:hint="eastAsia"/>
                      <w:szCs w:val="21"/>
                    </w:rPr>
                    <w:t>4</w:t>
                  </w:r>
                </w:p>
              </w:tc>
              <w:tc>
                <w:tcPr>
                  <w:tcW w:w="1124" w:type="pct"/>
                  <w:vAlign w:val="center"/>
                </w:tcPr>
                <w:p w14:paraId="20AF62A2">
                  <w:pPr>
                    <w:adjustRightInd w:val="0"/>
                    <w:snapToGrid w:val="0"/>
                    <w:jc w:val="center"/>
                    <w:rPr>
                      <w:szCs w:val="21"/>
                    </w:rPr>
                  </w:pPr>
                  <w:r>
                    <w:rPr>
                      <w:rFonts w:hint="eastAsia"/>
                      <w:szCs w:val="21"/>
                    </w:rPr>
                    <w:t>土工膜</w:t>
                  </w:r>
                </w:p>
              </w:tc>
              <w:tc>
                <w:tcPr>
                  <w:tcW w:w="1293" w:type="pct"/>
                  <w:vAlign w:val="center"/>
                </w:tcPr>
                <w:p w14:paraId="22038418">
                  <w:pPr>
                    <w:adjustRightInd w:val="0"/>
                    <w:snapToGrid w:val="0"/>
                    <w:jc w:val="center"/>
                    <w:rPr>
                      <w:szCs w:val="21"/>
                    </w:rPr>
                  </w:pPr>
                  <w:r>
                    <w:rPr>
                      <w:rFonts w:hint="eastAsia"/>
                      <w:szCs w:val="21"/>
                    </w:rPr>
                    <w:t>厚1mm，密度1g/cm</w:t>
                  </w:r>
                  <w:r>
                    <w:rPr>
                      <w:rFonts w:hint="eastAsia"/>
                      <w:szCs w:val="21"/>
                      <w:vertAlign w:val="superscript"/>
                    </w:rPr>
                    <w:t>3</w:t>
                  </w:r>
                </w:p>
              </w:tc>
              <w:tc>
                <w:tcPr>
                  <w:tcW w:w="857" w:type="pct"/>
                  <w:vAlign w:val="center"/>
                </w:tcPr>
                <w:p w14:paraId="57B67E68">
                  <w:pPr>
                    <w:adjustRightInd w:val="0"/>
                    <w:snapToGrid w:val="0"/>
                    <w:jc w:val="center"/>
                    <w:rPr>
                      <w:szCs w:val="21"/>
                    </w:rPr>
                  </w:pPr>
                  <w:r>
                    <w:rPr>
                      <w:rFonts w:hint="eastAsia"/>
                      <w:szCs w:val="21"/>
                    </w:rPr>
                    <w:t>800万m</w:t>
                  </w:r>
                  <w:r>
                    <w:rPr>
                      <w:rFonts w:hint="eastAsia"/>
                      <w:szCs w:val="21"/>
                      <w:vertAlign w:val="superscript"/>
                    </w:rPr>
                    <w:t>2</w:t>
                  </w:r>
                </w:p>
              </w:tc>
              <w:tc>
                <w:tcPr>
                  <w:tcW w:w="1175" w:type="pct"/>
                  <w:vAlign w:val="center"/>
                </w:tcPr>
                <w:p w14:paraId="669732EE">
                  <w:pPr>
                    <w:adjustRightInd w:val="0"/>
                    <w:snapToGrid w:val="0"/>
                    <w:jc w:val="center"/>
                    <w:rPr>
                      <w:szCs w:val="21"/>
                    </w:rPr>
                  </w:pPr>
                  <w:r>
                    <w:rPr>
                      <w:rFonts w:hint="eastAsia"/>
                      <w:szCs w:val="21"/>
                    </w:rPr>
                    <w:t>8000t/a</w:t>
                  </w:r>
                </w:p>
              </w:tc>
            </w:tr>
          </w:tbl>
          <w:p w14:paraId="4C905AC7">
            <w:pPr>
              <w:tabs>
                <w:tab w:val="left" w:pos="1350"/>
              </w:tabs>
              <w:adjustRightInd w:val="0"/>
              <w:snapToGrid w:val="0"/>
              <w:spacing w:line="360" w:lineRule="auto"/>
              <w:ind w:firstLine="482" w:firstLineChars="200"/>
              <w:rPr>
                <w:b/>
                <w:sz w:val="24"/>
              </w:rPr>
            </w:pPr>
            <w:r>
              <w:rPr>
                <w:rFonts w:hint="eastAsia"/>
                <w:b/>
                <w:sz w:val="24"/>
              </w:rPr>
              <w:t>2.5 原辅材料</w:t>
            </w:r>
          </w:p>
          <w:p w14:paraId="4BA14208">
            <w:pPr>
              <w:adjustRightInd w:val="0"/>
              <w:snapToGrid w:val="0"/>
              <w:spacing w:line="360" w:lineRule="auto"/>
              <w:ind w:firstLine="480" w:firstLineChars="200"/>
              <w:rPr>
                <w:sz w:val="24"/>
              </w:rPr>
            </w:pPr>
            <w:r>
              <w:rPr>
                <w:sz w:val="24"/>
              </w:rPr>
              <w:t>项目生产所用原辅材料消耗</w:t>
            </w:r>
            <w:r>
              <w:rPr>
                <w:rFonts w:hint="eastAsia"/>
                <w:sz w:val="24"/>
              </w:rPr>
              <w:t>量及理化性质见表2-3、2-5，物料平衡见表2-4</w:t>
            </w:r>
            <w:r>
              <w:rPr>
                <w:sz w:val="24"/>
              </w:rPr>
              <w:t>。</w:t>
            </w:r>
          </w:p>
          <w:p w14:paraId="234ACB28">
            <w:pPr>
              <w:adjustRightInd w:val="0"/>
              <w:snapToGrid w:val="0"/>
              <w:spacing w:line="360" w:lineRule="auto"/>
              <w:jc w:val="center"/>
              <w:rPr>
                <w:b/>
                <w:szCs w:val="21"/>
              </w:rPr>
            </w:pPr>
            <w:r>
              <w:rPr>
                <w:b/>
                <w:szCs w:val="21"/>
              </w:rPr>
              <w:t>表2-</w:t>
            </w:r>
            <w:r>
              <w:rPr>
                <w:rFonts w:hint="eastAsia"/>
                <w:b/>
                <w:szCs w:val="21"/>
              </w:rPr>
              <w:t>3</w:t>
            </w:r>
            <w:r>
              <w:rPr>
                <w:b/>
                <w:szCs w:val="21"/>
              </w:rPr>
              <w:t xml:space="preserve"> 主要原辅材料一览表</w:t>
            </w:r>
          </w:p>
          <w:tbl>
            <w:tblPr>
              <w:tblStyle w:val="23"/>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3"/>
              <w:gridCol w:w="1554"/>
              <w:gridCol w:w="2252"/>
              <w:gridCol w:w="1858"/>
              <w:gridCol w:w="1781"/>
            </w:tblGrid>
            <w:tr w14:paraId="5A515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Align w:val="center"/>
                </w:tcPr>
                <w:p w14:paraId="174C4D06">
                  <w:pPr>
                    <w:adjustRightInd w:val="0"/>
                    <w:snapToGrid w:val="0"/>
                    <w:jc w:val="center"/>
                    <w:rPr>
                      <w:szCs w:val="21"/>
                    </w:rPr>
                  </w:pPr>
                  <w:r>
                    <w:rPr>
                      <w:szCs w:val="21"/>
                    </w:rPr>
                    <w:t>序号</w:t>
                  </w:r>
                </w:p>
              </w:tc>
              <w:tc>
                <w:tcPr>
                  <w:tcW w:w="963" w:type="pct"/>
                  <w:vAlign w:val="center"/>
                </w:tcPr>
                <w:p w14:paraId="7C77878A">
                  <w:pPr>
                    <w:adjustRightInd w:val="0"/>
                    <w:snapToGrid w:val="0"/>
                    <w:jc w:val="center"/>
                    <w:rPr>
                      <w:szCs w:val="21"/>
                    </w:rPr>
                  </w:pPr>
                  <w:r>
                    <w:rPr>
                      <w:rFonts w:hint="eastAsia"/>
                      <w:szCs w:val="21"/>
                    </w:rPr>
                    <w:t>产品名称</w:t>
                  </w:r>
                </w:p>
              </w:tc>
              <w:tc>
                <w:tcPr>
                  <w:tcW w:w="1395" w:type="pct"/>
                  <w:vAlign w:val="center"/>
                </w:tcPr>
                <w:p w14:paraId="01493FFD">
                  <w:pPr>
                    <w:adjustRightInd w:val="0"/>
                    <w:snapToGrid w:val="0"/>
                    <w:jc w:val="center"/>
                    <w:rPr>
                      <w:szCs w:val="21"/>
                    </w:rPr>
                  </w:pPr>
                  <w:r>
                    <w:rPr>
                      <w:rFonts w:hint="eastAsia"/>
                      <w:szCs w:val="21"/>
                    </w:rPr>
                    <w:t>原材料</w:t>
                  </w:r>
                </w:p>
              </w:tc>
              <w:tc>
                <w:tcPr>
                  <w:tcW w:w="1151" w:type="pct"/>
                  <w:vAlign w:val="center"/>
                </w:tcPr>
                <w:p w14:paraId="533289EF">
                  <w:pPr>
                    <w:adjustRightInd w:val="0"/>
                    <w:snapToGrid w:val="0"/>
                    <w:jc w:val="center"/>
                    <w:rPr>
                      <w:szCs w:val="21"/>
                    </w:rPr>
                  </w:pPr>
                  <w:r>
                    <w:rPr>
                      <w:szCs w:val="21"/>
                    </w:rPr>
                    <w:t>数量</w:t>
                  </w:r>
                  <w:r>
                    <w:rPr>
                      <w:rFonts w:hint="eastAsia"/>
                      <w:szCs w:val="21"/>
                    </w:rPr>
                    <w:t>t/a</w:t>
                  </w:r>
                </w:p>
              </w:tc>
              <w:tc>
                <w:tcPr>
                  <w:tcW w:w="1103" w:type="pct"/>
                  <w:vAlign w:val="center"/>
                </w:tcPr>
                <w:p w14:paraId="188E2901">
                  <w:pPr>
                    <w:adjustRightInd w:val="0"/>
                    <w:snapToGrid w:val="0"/>
                    <w:jc w:val="center"/>
                    <w:rPr>
                      <w:szCs w:val="21"/>
                    </w:rPr>
                  </w:pPr>
                  <w:r>
                    <w:rPr>
                      <w:szCs w:val="21"/>
                    </w:rPr>
                    <w:t>备注</w:t>
                  </w:r>
                </w:p>
              </w:tc>
            </w:tr>
            <w:tr w14:paraId="6533C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Align w:val="center"/>
                </w:tcPr>
                <w:p w14:paraId="45F78460">
                  <w:pPr>
                    <w:adjustRightInd w:val="0"/>
                    <w:snapToGrid w:val="0"/>
                    <w:jc w:val="center"/>
                    <w:rPr>
                      <w:szCs w:val="21"/>
                    </w:rPr>
                  </w:pPr>
                  <w:r>
                    <w:rPr>
                      <w:szCs w:val="21"/>
                    </w:rPr>
                    <w:t>1</w:t>
                  </w:r>
                </w:p>
              </w:tc>
              <w:tc>
                <w:tcPr>
                  <w:tcW w:w="963" w:type="pct"/>
                  <w:vAlign w:val="center"/>
                </w:tcPr>
                <w:p w14:paraId="5C5144C6">
                  <w:pPr>
                    <w:adjustRightInd w:val="0"/>
                    <w:snapToGrid w:val="0"/>
                    <w:jc w:val="center"/>
                    <w:rPr>
                      <w:szCs w:val="21"/>
                    </w:rPr>
                  </w:pPr>
                  <w:r>
                    <w:rPr>
                      <w:rFonts w:hint="eastAsia"/>
                      <w:szCs w:val="21"/>
                    </w:rPr>
                    <w:t>土工布</w:t>
                  </w:r>
                </w:p>
              </w:tc>
              <w:tc>
                <w:tcPr>
                  <w:tcW w:w="1395" w:type="pct"/>
                  <w:vAlign w:val="center"/>
                </w:tcPr>
                <w:p w14:paraId="48991CF8">
                  <w:pPr>
                    <w:adjustRightInd w:val="0"/>
                    <w:snapToGrid w:val="0"/>
                    <w:jc w:val="center"/>
                    <w:rPr>
                      <w:szCs w:val="21"/>
                    </w:rPr>
                  </w:pPr>
                  <w:r>
                    <w:rPr>
                      <w:rFonts w:hint="eastAsia"/>
                      <w:szCs w:val="21"/>
                    </w:rPr>
                    <w:t>涤纶纤维</w:t>
                  </w:r>
                </w:p>
              </w:tc>
              <w:tc>
                <w:tcPr>
                  <w:tcW w:w="1151" w:type="pct"/>
                  <w:vAlign w:val="center"/>
                </w:tcPr>
                <w:p w14:paraId="0E55B19D">
                  <w:pPr>
                    <w:adjustRightInd w:val="0"/>
                    <w:snapToGrid w:val="0"/>
                    <w:jc w:val="center"/>
                    <w:rPr>
                      <w:szCs w:val="21"/>
                    </w:rPr>
                  </w:pPr>
                  <w:r>
                    <w:rPr>
                      <w:rFonts w:hint="eastAsia"/>
                      <w:szCs w:val="21"/>
                    </w:rPr>
                    <w:t>5963.64</w:t>
                  </w:r>
                </w:p>
              </w:tc>
              <w:tc>
                <w:tcPr>
                  <w:tcW w:w="1103" w:type="pct"/>
                  <w:vAlign w:val="center"/>
                </w:tcPr>
                <w:p w14:paraId="4A0D1265">
                  <w:pPr>
                    <w:adjustRightInd w:val="0"/>
                    <w:snapToGrid w:val="0"/>
                    <w:jc w:val="center"/>
                    <w:rPr>
                      <w:szCs w:val="21"/>
                    </w:rPr>
                  </w:pPr>
                  <w:r>
                    <w:rPr>
                      <w:rFonts w:hint="eastAsia"/>
                      <w:szCs w:val="21"/>
                    </w:rPr>
                    <w:t>外购</w:t>
                  </w:r>
                </w:p>
              </w:tc>
            </w:tr>
            <w:tr w14:paraId="3EB4E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Merge w:val="restart"/>
                  <w:vAlign w:val="center"/>
                </w:tcPr>
                <w:p w14:paraId="1AF7601D">
                  <w:pPr>
                    <w:adjustRightInd w:val="0"/>
                    <w:snapToGrid w:val="0"/>
                    <w:jc w:val="center"/>
                    <w:rPr>
                      <w:szCs w:val="21"/>
                    </w:rPr>
                  </w:pPr>
                  <w:r>
                    <w:rPr>
                      <w:szCs w:val="21"/>
                    </w:rPr>
                    <w:t>2</w:t>
                  </w:r>
                </w:p>
              </w:tc>
              <w:tc>
                <w:tcPr>
                  <w:tcW w:w="963" w:type="pct"/>
                  <w:vMerge w:val="restart"/>
                  <w:vAlign w:val="center"/>
                </w:tcPr>
                <w:p w14:paraId="4F22C3BC">
                  <w:pPr>
                    <w:adjustRightInd w:val="0"/>
                    <w:snapToGrid w:val="0"/>
                    <w:jc w:val="center"/>
                    <w:rPr>
                      <w:szCs w:val="21"/>
                    </w:rPr>
                  </w:pPr>
                  <w:r>
                    <w:rPr>
                      <w:rFonts w:hint="eastAsia"/>
                      <w:szCs w:val="21"/>
                    </w:rPr>
                    <w:t>加筋土工布</w:t>
                  </w:r>
                </w:p>
              </w:tc>
              <w:tc>
                <w:tcPr>
                  <w:tcW w:w="1395" w:type="pct"/>
                  <w:vAlign w:val="center"/>
                </w:tcPr>
                <w:p w14:paraId="53194284">
                  <w:pPr>
                    <w:adjustRightInd w:val="0"/>
                    <w:snapToGrid w:val="0"/>
                    <w:jc w:val="center"/>
                    <w:rPr>
                      <w:szCs w:val="21"/>
                    </w:rPr>
                  </w:pPr>
                  <w:r>
                    <w:rPr>
                      <w:rFonts w:hint="eastAsia"/>
                      <w:szCs w:val="21"/>
                    </w:rPr>
                    <w:t>土工布</w:t>
                  </w:r>
                </w:p>
              </w:tc>
              <w:tc>
                <w:tcPr>
                  <w:tcW w:w="1151" w:type="pct"/>
                  <w:vAlign w:val="center"/>
                </w:tcPr>
                <w:p w14:paraId="408D516C">
                  <w:pPr>
                    <w:adjustRightInd w:val="0"/>
                    <w:snapToGrid w:val="0"/>
                    <w:jc w:val="center"/>
                    <w:rPr>
                      <w:szCs w:val="21"/>
                    </w:rPr>
                  </w:pPr>
                  <w:r>
                    <w:rPr>
                      <w:rFonts w:hint="eastAsia"/>
                      <w:szCs w:val="21"/>
                    </w:rPr>
                    <w:t>2500t</w:t>
                  </w:r>
                </w:p>
              </w:tc>
              <w:tc>
                <w:tcPr>
                  <w:tcW w:w="1103" w:type="pct"/>
                  <w:vAlign w:val="center"/>
                </w:tcPr>
                <w:p w14:paraId="260F10D1">
                  <w:pPr>
                    <w:adjustRightInd w:val="0"/>
                    <w:snapToGrid w:val="0"/>
                    <w:jc w:val="center"/>
                    <w:rPr>
                      <w:bCs/>
                      <w:szCs w:val="21"/>
                    </w:rPr>
                  </w:pPr>
                  <w:r>
                    <w:rPr>
                      <w:rFonts w:hint="eastAsia"/>
                      <w:bCs/>
                      <w:szCs w:val="21"/>
                    </w:rPr>
                    <w:t>自产</w:t>
                  </w:r>
                </w:p>
              </w:tc>
            </w:tr>
            <w:tr w14:paraId="7F40E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Merge w:val="continue"/>
                  <w:vAlign w:val="center"/>
                </w:tcPr>
                <w:p w14:paraId="0D0A18B6">
                  <w:pPr>
                    <w:adjustRightInd w:val="0"/>
                    <w:snapToGrid w:val="0"/>
                    <w:jc w:val="center"/>
                    <w:rPr>
                      <w:szCs w:val="21"/>
                    </w:rPr>
                  </w:pPr>
                </w:p>
              </w:tc>
              <w:tc>
                <w:tcPr>
                  <w:tcW w:w="963" w:type="pct"/>
                  <w:vMerge w:val="continue"/>
                  <w:vAlign w:val="center"/>
                </w:tcPr>
                <w:p w14:paraId="39AE09A8">
                  <w:pPr>
                    <w:adjustRightInd w:val="0"/>
                    <w:snapToGrid w:val="0"/>
                    <w:jc w:val="center"/>
                    <w:rPr>
                      <w:szCs w:val="21"/>
                    </w:rPr>
                  </w:pPr>
                </w:p>
              </w:tc>
              <w:tc>
                <w:tcPr>
                  <w:tcW w:w="1395" w:type="pct"/>
                  <w:vAlign w:val="center"/>
                </w:tcPr>
                <w:p w14:paraId="0A6E8ADE">
                  <w:pPr>
                    <w:adjustRightInd w:val="0"/>
                    <w:snapToGrid w:val="0"/>
                    <w:jc w:val="center"/>
                    <w:rPr>
                      <w:szCs w:val="21"/>
                    </w:rPr>
                  </w:pPr>
                  <w:r>
                    <w:rPr>
                      <w:rFonts w:hint="eastAsia"/>
                      <w:szCs w:val="21"/>
                    </w:rPr>
                    <w:t>玻璃纤维土工格栅</w:t>
                  </w:r>
                </w:p>
              </w:tc>
              <w:tc>
                <w:tcPr>
                  <w:tcW w:w="1151" w:type="pct"/>
                  <w:vAlign w:val="center"/>
                </w:tcPr>
                <w:p w14:paraId="2E3FC5B7">
                  <w:pPr>
                    <w:adjustRightInd w:val="0"/>
                    <w:snapToGrid w:val="0"/>
                    <w:jc w:val="center"/>
                    <w:rPr>
                      <w:szCs w:val="21"/>
                    </w:rPr>
                  </w:pPr>
                  <w:r>
                    <w:rPr>
                      <w:rFonts w:hint="eastAsia"/>
                      <w:szCs w:val="21"/>
                    </w:rPr>
                    <w:t>2519.3</w:t>
                  </w:r>
                </w:p>
              </w:tc>
              <w:tc>
                <w:tcPr>
                  <w:tcW w:w="1103" w:type="pct"/>
                  <w:vAlign w:val="center"/>
                </w:tcPr>
                <w:p w14:paraId="1C44B06C">
                  <w:pPr>
                    <w:adjustRightInd w:val="0"/>
                    <w:snapToGrid w:val="0"/>
                    <w:jc w:val="center"/>
                    <w:rPr>
                      <w:szCs w:val="21"/>
                    </w:rPr>
                  </w:pPr>
                  <w:r>
                    <w:rPr>
                      <w:rFonts w:hint="eastAsia"/>
                      <w:szCs w:val="21"/>
                    </w:rPr>
                    <w:t>外购</w:t>
                  </w:r>
                </w:p>
              </w:tc>
            </w:tr>
            <w:tr w14:paraId="206F8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Align w:val="center"/>
                </w:tcPr>
                <w:p w14:paraId="5B9F28E4">
                  <w:pPr>
                    <w:adjustRightInd w:val="0"/>
                    <w:snapToGrid w:val="0"/>
                    <w:jc w:val="center"/>
                    <w:rPr>
                      <w:szCs w:val="21"/>
                    </w:rPr>
                  </w:pPr>
                  <w:r>
                    <w:rPr>
                      <w:szCs w:val="21"/>
                    </w:rPr>
                    <w:t>3</w:t>
                  </w:r>
                </w:p>
              </w:tc>
              <w:tc>
                <w:tcPr>
                  <w:tcW w:w="963" w:type="pct"/>
                  <w:vAlign w:val="center"/>
                </w:tcPr>
                <w:p w14:paraId="3665D2DB">
                  <w:pPr>
                    <w:adjustRightInd w:val="0"/>
                    <w:snapToGrid w:val="0"/>
                    <w:jc w:val="center"/>
                    <w:rPr>
                      <w:szCs w:val="21"/>
                    </w:rPr>
                  </w:pPr>
                  <w:r>
                    <w:rPr>
                      <w:rFonts w:hint="eastAsia"/>
                      <w:szCs w:val="21"/>
                    </w:rPr>
                    <w:t>生态袋</w:t>
                  </w:r>
                </w:p>
              </w:tc>
              <w:tc>
                <w:tcPr>
                  <w:tcW w:w="1395" w:type="pct"/>
                  <w:vAlign w:val="center"/>
                </w:tcPr>
                <w:p w14:paraId="47F34603">
                  <w:pPr>
                    <w:adjustRightInd w:val="0"/>
                    <w:snapToGrid w:val="0"/>
                    <w:jc w:val="center"/>
                    <w:rPr>
                      <w:szCs w:val="21"/>
                    </w:rPr>
                  </w:pPr>
                  <w:r>
                    <w:rPr>
                      <w:rFonts w:hint="eastAsia"/>
                      <w:szCs w:val="21"/>
                    </w:rPr>
                    <w:t>土工布</w:t>
                  </w:r>
                </w:p>
              </w:tc>
              <w:tc>
                <w:tcPr>
                  <w:tcW w:w="1151" w:type="pct"/>
                  <w:vAlign w:val="center"/>
                </w:tcPr>
                <w:p w14:paraId="3261E77A">
                  <w:pPr>
                    <w:adjustRightInd w:val="0"/>
                    <w:snapToGrid w:val="0"/>
                    <w:jc w:val="center"/>
                    <w:rPr>
                      <w:szCs w:val="21"/>
                    </w:rPr>
                  </w:pPr>
                  <w:r>
                    <w:rPr>
                      <w:rFonts w:hint="eastAsia"/>
                      <w:szCs w:val="21"/>
                    </w:rPr>
                    <w:t>960</w:t>
                  </w:r>
                </w:p>
              </w:tc>
              <w:tc>
                <w:tcPr>
                  <w:tcW w:w="1103" w:type="pct"/>
                  <w:vAlign w:val="center"/>
                </w:tcPr>
                <w:p w14:paraId="7F4B050E">
                  <w:pPr>
                    <w:adjustRightInd w:val="0"/>
                    <w:snapToGrid w:val="0"/>
                    <w:jc w:val="center"/>
                    <w:rPr>
                      <w:szCs w:val="21"/>
                    </w:rPr>
                  </w:pPr>
                  <w:r>
                    <w:rPr>
                      <w:rFonts w:hint="eastAsia"/>
                      <w:szCs w:val="21"/>
                    </w:rPr>
                    <w:t>自产</w:t>
                  </w:r>
                </w:p>
              </w:tc>
            </w:tr>
            <w:tr w14:paraId="286B7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Merge w:val="restart"/>
                  <w:vAlign w:val="center"/>
                </w:tcPr>
                <w:p w14:paraId="06E9EEE2">
                  <w:pPr>
                    <w:adjustRightInd w:val="0"/>
                    <w:snapToGrid w:val="0"/>
                    <w:jc w:val="center"/>
                    <w:rPr>
                      <w:szCs w:val="21"/>
                    </w:rPr>
                  </w:pPr>
                  <w:r>
                    <w:rPr>
                      <w:rFonts w:hint="eastAsia"/>
                      <w:szCs w:val="21"/>
                    </w:rPr>
                    <w:t>4</w:t>
                  </w:r>
                </w:p>
              </w:tc>
              <w:tc>
                <w:tcPr>
                  <w:tcW w:w="963" w:type="pct"/>
                  <w:vMerge w:val="restart"/>
                  <w:vAlign w:val="center"/>
                </w:tcPr>
                <w:p w14:paraId="41485CF7">
                  <w:pPr>
                    <w:adjustRightInd w:val="0"/>
                    <w:snapToGrid w:val="0"/>
                    <w:jc w:val="center"/>
                    <w:rPr>
                      <w:szCs w:val="21"/>
                    </w:rPr>
                  </w:pPr>
                  <w:r>
                    <w:rPr>
                      <w:rFonts w:hint="eastAsia"/>
                      <w:szCs w:val="21"/>
                    </w:rPr>
                    <w:t>土工膜</w:t>
                  </w:r>
                </w:p>
              </w:tc>
              <w:tc>
                <w:tcPr>
                  <w:tcW w:w="1395" w:type="pct"/>
                  <w:vAlign w:val="center"/>
                </w:tcPr>
                <w:p w14:paraId="13727524">
                  <w:pPr>
                    <w:adjustRightInd w:val="0"/>
                    <w:snapToGrid w:val="0"/>
                    <w:jc w:val="center"/>
                    <w:rPr>
                      <w:szCs w:val="21"/>
                    </w:rPr>
                  </w:pPr>
                  <w:r>
                    <w:rPr>
                      <w:rFonts w:hint="eastAsia"/>
                      <w:szCs w:val="21"/>
                    </w:rPr>
                    <w:t>聚乙烯颗粒</w:t>
                  </w:r>
                </w:p>
              </w:tc>
              <w:tc>
                <w:tcPr>
                  <w:tcW w:w="1151" w:type="pct"/>
                  <w:vAlign w:val="center"/>
                </w:tcPr>
                <w:p w14:paraId="744C00F2">
                  <w:pPr>
                    <w:adjustRightInd w:val="0"/>
                    <w:snapToGrid w:val="0"/>
                    <w:jc w:val="center"/>
                    <w:rPr>
                      <w:szCs w:val="21"/>
                    </w:rPr>
                  </w:pPr>
                  <w:r>
                    <w:rPr>
                      <w:rFonts w:hint="eastAsia"/>
                      <w:szCs w:val="21"/>
                    </w:rPr>
                    <w:t>7022.4</w:t>
                  </w:r>
                </w:p>
              </w:tc>
              <w:tc>
                <w:tcPr>
                  <w:tcW w:w="1103" w:type="pct"/>
                  <w:vAlign w:val="center"/>
                </w:tcPr>
                <w:p w14:paraId="31AA5979">
                  <w:pPr>
                    <w:adjustRightInd w:val="0"/>
                    <w:snapToGrid w:val="0"/>
                    <w:jc w:val="center"/>
                    <w:rPr>
                      <w:szCs w:val="21"/>
                    </w:rPr>
                  </w:pPr>
                  <w:r>
                    <w:rPr>
                      <w:rFonts w:hint="eastAsia"/>
                      <w:szCs w:val="21"/>
                    </w:rPr>
                    <w:t>外购</w:t>
                  </w:r>
                </w:p>
              </w:tc>
            </w:tr>
            <w:tr w14:paraId="73E41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6" w:type="pct"/>
                  <w:vMerge w:val="continue"/>
                  <w:vAlign w:val="center"/>
                </w:tcPr>
                <w:p w14:paraId="1FAEC157">
                  <w:pPr>
                    <w:adjustRightInd w:val="0"/>
                    <w:snapToGrid w:val="0"/>
                    <w:jc w:val="center"/>
                    <w:rPr>
                      <w:szCs w:val="21"/>
                    </w:rPr>
                  </w:pPr>
                </w:p>
              </w:tc>
              <w:tc>
                <w:tcPr>
                  <w:tcW w:w="963" w:type="pct"/>
                  <w:vMerge w:val="continue"/>
                  <w:vAlign w:val="center"/>
                </w:tcPr>
                <w:p w14:paraId="3393FCF2">
                  <w:pPr>
                    <w:adjustRightInd w:val="0"/>
                    <w:snapToGrid w:val="0"/>
                    <w:jc w:val="center"/>
                    <w:rPr>
                      <w:szCs w:val="21"/>
                    </w:rPr>
                  </w:pPr>
                </w:p>
              </w:tc>
              <w:tc>
                <w:tcPr>
                  <w:tcW w:w="1395" w:type="pct"/>
                  <w:vAlign w:val="center"/>
                </w:tcPr>
                <w:p w14:paraId="2BDC7703">
                  <w:pPr>
                    <w:adjustRightInd w:val="0"/>
                    <w:snapToGrid w:val="0"/>
                    <w:jc w:val="center"/>
                    <w:rPr>
                      <w:szCs w:val="21"/>
                    </w:rPr>
                  </w:pPr>
                  <w:r>
                    <w:rPr>
                      <w:rFonts w:hint="eastAsia"/>
                      <w:szCs w:val="21"/>
                    </w:rPr>
                    <w:t>色母粒</w:t>
                  </w:r>
                </w:p>
              </w:tc>
              <w:tc>
                <w:tcPr>
                  <w:tcW w:w="1151" w:type="pct"/>
                  <w:vAlign w:val="center"/>
                </w:tcPr>
                <w:p w14:paraId="608035FD">
                  <w:pPr>
                    <w:adjustRightInd w:val="0"/>
                    <w:snapToGrid w:val="0"/>
                    <w:jc w:val="center"/>
                    <w:rPr>
                      <w:szCs w:val="21"/>
                    </w:rPr>
                  </w:pPr>
                  <w:r>
                    <w:rPr>
                      <w:rFonts w:hint="eastAsia"/>
                      <w:szCs w:val="21"/>
                    </w:rPr>
                    <w:t>1000</w:t>
                  </w:r>
                </w:p>
              </w:tc>
              <w:tc>
                <w:tcPr>
                  <w:tcW w:w="1103" w:type="pct"/>
                  <w:vAlign w:val="center"/>
                </w:tcPr>
                <w:p w14:paraId="3AD53BE0">
                  <w:pPr>
                    <w:adjustRightInd w:val="0"/>
                    <w:snapToGrid w:val="0"/>
                    <w:jc w:val="center"/>
                    <w:rPr>
                      <w:szCs w:val="21"/>
                    </w:rPr>
                  </w:pPr>
                  <w:r>
                    <w:rPr>
                      <w:rFonts w:hint="eastAsia"/>
                      <w:szCs w:val="21"/>
                    </w:rPr>
                    <w:t>外购</w:t>
                  </w:r>
                </w:p>
              </w:tc>
            </w:tr>
          </w:tbl>
          <w:p w14:paraId="2F8D75A0">
            <w:pPr>
              <w:adjustRightInd w:val="0"/>
              <w:snapToGrid w:val="0"/>
              <w:spacing w:line="360" w:lineRule="auto"/>
              <w:jc w:val="center"/>
              <w:rPr>
                <w:b/>
                <w:szCs w:val="21"/>
              </w:rPr>
            </w:pPr>
            <w:r>
              <w:rPr>
                <w:b/>
                <w:szCs w:val="21"/>
              </w:rPr>
              <w:t>表2-</w:t>
            </w:r>
            <w:r>
              <w:rPr>
                <w:rFonts w:hint="eastAsia"/>
                <w:b/>
                <w:szCs w:val="21"/>
              </w:rPr>
              <w:t>4</w:t>
            </w:r>
            <w:r>
              <w:rPr>
                <w:b/>
                <w:szCs w:val="21"/>
              </w:rPr>
              <w:t xml:space="preserve"> </w:t>
            </w:r>
            <w:r>
              <w:rPr>
                <w:rFonts w:hint="eastAsia"/>
                <w:b/>
                <w:szCs w:val="21"/>
              </w:rPr>
              <w:t>物料平衡</w:t>
            </w:r>
            <w:r>
              <w:rPr>
                <w:b/>
                <w:szCs w:val="21"/>
              </w:rPr>
              <w:t>一览表</w:t>
            </w:r>
          </w:p>
          <w:tbl>
            <w:tblPr>
              <w:tblStyle w:val="23"/>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5"/>
              <w:gridCol w:w="1235"/>
              <w:gridCol w:w="1816"/>
              <w:gridCol w:w="2260"/>
              <w:gridCol w:w="2092"/>
            </w:tblGrid>
            <w:tr w14:paraId="5BC8A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Align w:val="center"/>
                </w:tcPr>
                <w:p w14:paraId="54461A38">
                  <w:pPr>
                    <w:adjustRightInd w:val="0"/>
                    <w:snapToGrid w:val="0"/>
                    <w:jc w:val="center"/>
                    <w:rPr>
                      <w:szCs w:val="21"/>
                    </w:rPr>
                  </w:pPr>
                  <w:r>
                    <w:rPr>
                      <w:szCs w:val="21"/>
                    </w:rPr>
                    <w:t>序号</w:t>
                  </w:r>
                </w:p>
              </w:tc>
              <w:tc>
                <w:tcPr>
                  <w:tcW w:w="765" w:type="pct"/>
                  <w:vAlign w:val="center"/>
                </w:tcPr>
                <w:p w14:paraId="52DBC2B4">
                  <w:pPr>
                    <w:adjustRightInd w:val="0"/>
                    <w:snapToGrid w:val="0"/>
                    <w:jc w:val="center"/>
                    <w:rPr>
                      <w:szCs w:val="21"/>
                    </w:rPr>
                  </w:pPr>
                  <w:r>
                    <w:rPr>
                      <w:rFonts w:hint="eastAsia"/>
                      <w:szCs w:val="21"/>
                    </w:rPr>
                    <w:t>产品名称</w:t>
                  </w:r>
                </w:p>
              </w:tc>
              <w:tc>
                <w:tcPr>
                  <w:tcW w:w="1125" w:type="pct"/>
                  <w:vAlign w:val="center"/>
                </w:tcPr>
                <w:p w14:paraId="08BA34D2">
                  <w:pPr>
                    <w:adjustRightInd w:val="0"/>
                    <w:snapToGrid w:val="0"/>
                    <w:jc w:val="center"/>
                    <w:rPr>
                      <w:szCs w:val="21"/>
                    </w:rPr>
                  </w:pPr>
                  <w:r>
                    <w:rPr>
                      <w:rFonts w:hint="eastAsia"/>
                      <w:szCs w:val="21"/>
                    </w:rPr>
                    <w:t>原材料</w:t>
                  </w:r>
                </w:p>
              </w:tc>
              <w:tc>
                <w:tcPr>
                  <w:tcW w:w="1400" w:type="pct"/>
                  <w:vAlign w:val="center"/>
                </w:tcPr>
                <w:p w14:paraId="3A2BEEEF">
                  <w:pPr>
                    <w:adjustRightInd w:val="0"/>
                    <w:snapToGrid w:val="0"/>
                    <w:jc w:val="center"/>
                    <w:rPr>
                      <w:szCs w:val="21"/>
                    </w:rPr>
                  </w:pPr>
                  <w:r>
                    <w:rPr>
                      <w:rFonts w:hint="eastAsia"/>
                      <w:szCs w:val="21"/>
                    </w:rPr>
                    <w:t>原料用量（t/a）</w:t>
                  </w:r>
                </w:p>
              </w:tc>
              <w:tc>
                <w:tcPr>
                  <w:tcW w:w="1296" w:type="pct"/>
                  <w:vAlign w:val="center"/>
                </w:tcPr>
                <w:p w14:paraId="06EB3BF2">
                  <w:pPr>
                    <w:adjustRightInd w:val="0"/>
                    <w:snapToGrid w:val="0"/>
                    <w:jc w:val="center"/>
                    <w:rPr>
                      <w:szCs w:val="21"/>
                    </w:rPr>
                  </w:pPr>
                  <w:r>
                    <w:rPr>
                      <w:szCs w:val="21"/>
                    </w:rPr>
                    <w:t>备注</w:t>
                  </w:r>
                </w:p>
              </w:tc>
            </w:tr>
            <w:tr w14:paraId="4EFD4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restart"/>
                  <w:vAlign w:val="center"/>
                </w:tcPr>
                <w:p w14:paraId="3B5B9844">
                  <w:pPr>
                    <w:adjustRightInd w:val="0"/>
                    <w:snapToGrid w:val="0"/>
                    <w:jc w:val="center"/>
                    <w:rPr>
                      <w:szCs w:val="21"/>
                    </w:rPr>
                  </w:pPr>
                  <w:r>
                    <w:rPr>
                      <w:szCs w:val="21"/>
                    </w:rPr>
                    <w:t>1</w:t>
                  </w:r>
                </w:p>
              </w:tc>
              <w:tc>
                <w:tcPr>
                  <w:tcW w:w="765" w:type="pct"/>
                  <w:vMerge w:val="restart"/>
                  <w:vAlign w:val="center"/>
                </w:tcPr>
                <w:p w14:paraId="3927C715">
                  <w:pPr>
                    <w:adjustRightInd w:val="0"/>
                    <w:snapToGrid w:val="0"/>
                    <w:jc w:val="center"/>
                    <w:rPr>
                      <w:szCs w:val="21"/>
                    </w:rPr>
                  </w:pPr>
                  <w:r>
                    <w:rPr>
                      <w:rFonts w:hint="eastAsia"/>
                      <w:szCs w:val="21"/>
                    </w:rPr>
                    <w:t>土工布</w:t>
                  </w:r>
                </w:p>
              </w:tc>
              <w:tc>
                <w:tcPr>
                  <w:tcW w:w="1125" w:type="pct"/>
                  <w:vMerge w:val="restart"/>
                  <w:vAlign w:val="center"/>
                </w:tcPr>
                <w:p w14:paraId="7F84B375">
                  <w:pPr>
                    <w:adjustRightInd w:val="0"/>
                    <w:snapToGrid w:val="0"/>
                    <w:jc w:val="center"/>
                    <w:rPr>
                      <w:szCs w:val="21"/>
                    </w:rPr>
                  </w:pPr>
                  <w:r>
                    <w:rPr>
                      <w:rFonts w:hint="eastAsia"/>
                      <w:szCs w:val="21"/>
                    </w:rPr>
                    <w:t>涤纶纤维</w:t>
                  </w:r>
                </w:p>
              </w:tc>
              <w:tc>
                <w:tcPr>
                  <w:tcW w:w="1400" w:type="pct"/>
                  <w:vAlign w:val="center"/>
                </w:tcPr>
                <w:p w14:paraId="6EDB088C">
                  <w:pPr>
                    <w:adjustRightInd w:val="0"/>
                    <w:snapToGrid w:val="0"/>
                    <w:jc w:val="center"/>
                    <w:rPr>
                      <w:szCs w:val="21"/>
                    </w:rPr>
                  </w:pPr>
                  <w:r>
                    <w:rPr>
                      <w:rFonts w:hint="eastAsia"/>
                      <w:szCs w:val="21"/>
                    </w:rPr>
                    <w:t>5960</w:t>
                  </w:r>
                </w:p>
              </w:tc>
              <w:tc>
                <w:tcPr>
                  <w:tcW w:w="1296" w:type="pct"/>
                  <w:vAlign w:val="center"/>
                </w:tcPr>
                <w:p w14:paraId="4EC1E5E0">
                  <w:pPr>
                    <w:adjustRightInd w:val="0"/>
                    <w:snapToGrid w:val="0"/>
                    <w:jc w:val="center"/>
                    <w:rPr>
                      <w:szCs w:val="21"/>
                    </w:rPr>
                  </w:pPr>
                  <w:r>
                    <w:rPr>
                      <w:rFonts w:hint="eastAsia"/>
                      <w:szCs w:val="21"/>
                    </w:rPr>
                    <w:t>产品</w:t>
                  </w:r>
                </w:p>
              </w:tc>
            </w:tr>
            <w:tr w14:paraId="5200D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56AD37A9">
                  <w:pPr>
                    <w:adjustRightInd w:val="0"/>
                    <w:snapToGrid w:val="0"/>
                    <w:jc w:val="center"/>
                    <w:rPr>
                      <w:szCs w:val="21"/>
                    </w:rPr>
                  </w:pPr>
                </w:p>
              </w:tc>
              <w:tc>
                <w:tcPr>
                  <w:tcW w:w="765" w:type="pct"/>
                  <w:vMerge w:val="continue"/>
                  <w:vAlign w:val="center"/>
                </w:tcPr>
                <w:p w14:paraId="3E3756A4">
                  <w:pPr>
                    <w:adjustRightInd w:val="0"/>
                    <w:snapToGrid w:val="0"/>
                    <w:jc w:val="center"/>
                    <w:rPr>
                      <w:szCs w:val="21"/>
                    </w:rPr>
                  </w:pPr>
                </w:p>
              </w:tc>
              <w:tc>
                <w:tcPr>
                  <w:tcW w:w="1125" w:type="pct"/>
                  <w:vMerge w:val="continue"/>
                  <w:vAlign w:val="center"/>
                </w:tcPr>
                <w:p w14:paraId="7B0E6CB5">
                  <w:pPr>
                    <w:adjustRightInd w:val="0"/>
                    <w:snapToGrid w:val="0"/>
                    <w:jc w:val="center"/>
                    <w:rPr>
                      <w:szCs w:val="21"/>
                    </w:rPr>
                  </w:pPr>
                </w:p>
              </w:tc>
              <w:tc>
                <w:tcPr>
                  <w:tcW w:w="1400" w:type="pct"/>
                  <w:vAlign w:val="center"/>
                </w:tcPr>
                <w:p w14:paraId="1C54213E">
                  <w:pPr>
                    <w:adjustRightInd w:val="0"/>
                    <w:snapToGrid w:val="0"/>
                    <w:jc w:val="center"/>
                    <w:rPr>
                      <w:szCs w:val="21"/>
                    </w:rPr>
                  </w:pPr>
                  <w:r>
                    <w:rPr>
                      <w:rFonts w:hint="eastAsia"/>
                      <w:szCs w:val="21"/>
                    </w:rPr>
                    <w:t>3.6331</w:t>
                  </w:r>
                </w:p>
              </w:tc>
              <w:tc>
                <w:tcPr>
                  <w:tcW w:w="1296" w:type="pct"/>
                  <w:vAlign w:val="center"/>
                </w:tcPr>
                <w:p w14:paraId="21274DD4">
                  <w:pPr>
                    <w:adjustRightInd w:val="0"/>
                    <w:snapToGrid w:val="0"/>
                    <w:jc w:val="center"/>
                    <w:rPr>
                      <w:szCs w:val="21"/>
                    </w:rPr>
                  </w:pPr>
                  <w:r>
                    <w:rPr>
                      <w:rFonts w:hint="eastAsia"/>
                      <w:szCs w:val="21"/>
                    </w:rPr>
                    <w:t>除尘灰</w:t>
                  </w:r>
                </w:p>
              </w:tc>
            </w:tr>
            <w:tr w14:paraId="1DE06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4E8285BC">
                  <w:pPr>
                    <w:adjustRightInd w:val="0"/>
                    <w:snapToGrid w:val="0"/>
                    <w:jc w:val="center"/>
                    <w:rPr>
                      <w:szCs w:val="21"/>
                    </w:rPr>
                  </w:pPr>
                </w:p>
              </w:tc>
              <w:tc>
                <w:tcPr>
                  <w:tcW w:w="765" w:type="pct"/>
                  <w:vMerge w:val="continue"/>
                  <w:vAlign w:val="center"/>
                </w:tcPr>
                <w:p w14:paraId="2BDD11D0">
                  <w:pPr>
                    <w:adjustRightInd w:val="0"/>
                    <w:snapToGrid w:val="0"/>
                    <w:jc w:val="center"/>
                    <w:rPr>
                      <w:szCs w:val="21"/>
                    </w:rPr>
                  </w:pPr>
                </w:p>
              </w:tc>
              <w:tc>
                <w:tcPr>
                  <w:tcW w:w="1125" w:type="pct"/>
                  <w:vMerge w:val="continue"/>
                  <w:vAlign w:val="center"/>
                </w:tcPr>
                <w:p w14:paraId="0A618873">
                  <w:pPr>
                    <w:adjustRightInd w:val="0"/>
                    <w:snapToGrid w:val="0"/>
                    <w:jc w:val="center"/>
                    <w:rPr>
                      <w:szCs w:val="21"/>
                    </w:rPr>
                  </w:pPr>
                </w:p>
              </w:tc>
              <w:tc>
                <w:tcPr>
                  <w:tcW w:w="1400" w:type="pct"/>
                  <w:vAlign w:val="center"/>
                </w:tcPr>
                <w:p w14:paraId="55117613">
                  <w:pPr>
                    <w:adjustRightInd w:val="0"/>
                    <w:snapToGrid w:val="0"/>
                    <w:jc w:val="center"/>
                    <w:rPr>
                      <w:szCs w:val="21"/>
                    </w:rPr>
                  </w:pPr>
                  <w:r>
                    <w:rPr>
                      <w:rFonts w:hint="eastAsia"/>
                      <w:szCs w:val="21"/>
                    </w:rPr>
                    <w:t>0.0069</w:t>
                  </w:r>
                </w:p>
              </w:tc>
              <w:tc>
                <w:tcPr>
                  <w:tcW w:w="1296" w:type="pct"/>
                  <w:vAlign w:val="center"/>
                </w:tcPr>
                <w:p w14:paraId="1850389E">
                  <w:pPr>
                    <w:adjustRightInd w:val="0"/>
                    <w:snapToGrid w:val="0"/>
                    <w:jc w:val="center"/>
                    <w:rPr>
                      <w:szCs w:val="21"/>
                    </w:rPr>
                  </w:pPr>
                  <w:r>
                    <w:rPr>
                      <w:rFonts w:hint="eastAsia"/>
                      <w:szCs w:val="21"/>
                    </w:rPr>
                    <w:t>粉尘</w:t>
                  </w:r>
                </w:p>
              </w:tc>
            </w:tr>
            <w:tr w14:paraId="055C9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restart"/>
                  <w:vAlign w:val="center"/>
                </w:tcPr>
                <w:p w14:paraId="4C9ED74B">
                  <w:pPr>
                    <w:adjustRightInd w:val="0"/>
                    <w:snapToGrid w:val="0"/>
                    <w:jc w:val="center"/>
                    <w:rPr>
                      <w:szCs w:val="21"/>
                    </w:rPr>
                  </w:pPr>
                  <w:r>
                    <w:rPr>
                      <w:szCs w:val="21"/>
                    </w:rPr>
                    <w:t>2</w:t>
                  </w:r>
                </w:p>
              </w:tc>
              <w:tc>
                <w:tcPr>
                  <w:tcW w:w="765" w:type="pct"/>
                  <w:vMerge w:val="restart"/>
                  <w:vAlign w:val="center"/>
                </w:tcPr>
                <w:p w14:paraId="25B00FF0">
                  <w:pPr>
                    <w:adjustRightInd w:val="0"/>
                    <w:snapToGrid w:val="0"/>
                    <w:jc w:val="center"/>
                    <w:rPr>
                      <w:szCs w:val="21"/>
                    </w:rPr>
                  </w:pPr>
                  <w:r>
                    <w:rPr>
                      <w:rFonts w:hint="eastAsia"/>
                      <w:szCs w:val="21"/>
                    </w:rPr>
                    <w:t>加筋土工布</w:t>
                  </w:r>
                </w:p>
              </w:tc>
              <w:tc>
                <w:tcPr>
                  <w:tcW w:w="1125" w:type="pct"/>
                  <w:vAlign w:val="center"/>
                </w:tcPr>
                <w:p w14:paraId="53162CCA">
                  <w:pPr>
                    <w:adjustRightInd w:val="0"/>
                    <w:snapToGrid w:val="0"/>
                    <w:jc w:val="center"/>
                    <w:rPr>
                      <w:szCs w:val="21"/>
                    </w:rPr>
                  </w:pPr>
                  <w:r>
                    <w:rPr>
                      <w:rFonts w:hint="eastAsia"/>
                      <w:szCs w:val="21"/>
                    </w:rPr>
                    <w:t>土工布</w:t>
                  </w:r>
                </w:p>
              </w:tc>
              <w:tc>
                <w:tcPr>
                  <w:tcW w:w="1400" w:type="pct"/>
                  <w:vAlign w:val="center"/>
                </w:tcPr>
                <w:p w14:paraId="1B2983FA">
                  <w:pPr>
                    <w:adjustRightInd w:val="0"/>
                    <w:snapToGrid w:val="0"/>
                    <w:jc w:val="center"/>
                    <w:rPr>
                      <w:szCs w:val="21"/>
                    </w:rPr>
                  </w:pPr>
                  <w:r>
                    <w:rPr>
                      <w:rFonts w:hint="eastAsia"/>
                      <w:szCs w:val="21"/>
                    </w:rPr>
                    <w:t>2500</w:t>
                  </w:r>
                </w:p>
              </w:tc>
              <w:tc>
                <w:tcPr>
                  <w:tcW w:w="1296" w:type="pct"/>
                  <w:vMerge w:val="restart"/>
                  <w:vAlign w:val="center"/>
                </w:tcPr>
                <w:p w14:paraId="52A987F0">
                  <w:pPr>
                    <w:adjustRightInd w:val="0"/>
                    <w:snapToGrid w:val="0"/>
                    <w:jc w:val="center"/>
                    <w:rPr>
                      <w:bCs/>
                      <w:szCs w:val="21"/>
                    </w:rPr>
                  </w:pPr>
                  <w:r>
                    <w:rPr>
                      <w:rFonts w:hint="eastAsia"/>
                      <w:bCs/>
                      <w:szCs w:val="21"/>
                    </w:rPr>
                    <w:t>产品</w:t>
                  </w:r>
                </w:p>
              </w:tc>
            </w:tr>
            <w:tr w14:paraId="0F53A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38805ED3">
                  <w:pPr>
                    <w:adjustRightInd w:val="0"/>
                    <w:snapToGrid w:val="0"/>
                    <w:jc w:val="center"/>
                    <w:rPr>
                      <w:szCs w:val="21"/>
                    </w:rPr>
                  </w:pPr>
                </w:p>
              </w:tc>
              <w:tc>
                <w:tcPr>
                  <w:tcW w:w="765" w:type="pct"/>
                  <w:vMerge w:val="continue"/>
                  <w:vAlign w:val="center"/>
                </w:tcPr>
                <w:p w14:paraId="4EA6B830">
                  <w:pPr>
                    <w:adjustRightInd w:val="0"/>
                    <w:snapToGrid w:val="0"/>
                    <w:jc w:val="center"/>
                    <w:rPr>
                      <w:szCs w:val="21"/>
                    </w:rPr>
                  </w:pPr>
                </w:p>
              </w:tc>
              <w:tc>
                <w:tcPr>
                  <w:tcW w:w="1125" w:type="pct"/>
                  <w:vMerge w:val="restart"/>
                  <w:vAlign w:val="center"/>
                </w:tcPr>
                <w:p w14:paraId="2E806CF3">
                  <w:pPr>
                    <w:adjustRightInd w:val="0"/>
                    <w:snapToGrid w:val="0"/>
                    <w:jc w:val="center"/>
                    <w:rPr>
                      <w:szCs w:val="21"/>
                    </w:rPr>
                  </w:pPr>
                  <w:r>
                    <w:rPr>
                      <w:rFonts w:hint="eastAsia"/>
                      <w:szCs w:val="21"/>
                    </w:rPr>
                    <w:t>玻璃纤维土工格栅</w:t>
                  </w:r>
                </w:p>
              </w:tc>
              <w:tc>
                <w:tcPr>
                  <w:tcW w:w="1400" w:type="pct"/>
                  <w:vAlign w:val="center"/>
                </w:tcPr>
                <w:p w14:paraId="64F0CA5C">
                  <w:pPr>
                    <w:adjustRightInd w:val="0"/>
                    <w:snapToGrid w:val="0"/>
                    <w:jc w:val="center"/>
                    <w:rPr>
                      <w:szCs w:val="21"/>
                    </w:rPr>
                  </w:pPr>
                  <w:r>
                    <w:rPr>
                      <w:rFonts w:hint="eastAsia"/>
                      <w:szCs w:val="21"/>
                    </w:rPr>
                    <w:t>2500</w:t>
                  </w:r>
                </w:p>
              </w:tc>
              <w:tc>
                <w:tcPr>
                  <w:tcW w:w="1296" w:type="pct"/>
                  <w:vMerge w:val="continue"/>
                  <w:vAlign w:val="center"/>
                </w:tcPr>
                <w:p w14:paraId="5CBC7BC2">
                  <w:pPr>
                    <w:adjustRightInd w:val="0"/>
                    <w:snapToGrid w:val="0"/>
                    <w:jc w:val="center"/>
                    <w:rPr>
                      <w:szCs w:val="21"/>
                    </w:rPr>
                  </w:pPr>
                </w:p>
              </w:tc>
            </w:tr>
            <w:tr w14:paraId="08608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67009FE7">
                  <w:pPr>
                    <w:adjustRightInd w:val="0"/>
                    <w:snapToGrid w:val="0"/>
                    <w:jc w:val="center"/>
                    <w:rPr>
                      <w:szCs w:val="21"/>
                    </w:rPr>
                  </w:pPr>
                </w:p>
              </w:tc>
              <w:tc>
                <w:tcPr>
                  <w:tcW w:w="765" w:type="pct"/>
                  <w:vMerge w:val="continue"/>
                  <w:vAlign w:val="center"/>
                </w:tcPr>
                <w:p w14:paraId="7DD23D9F">
                  <w:pPr>
                    <w:adjustRightInd w:val="0"/>
                    <w:snapToGrid w:val="0"/>
                    <w:jc w:val="center"/>
                    <w:rPr>
                      <w:szCs w:val="21"/>
                    </w:rPr>
                  </w:pPr>
                </w:p>
              </w:tc>
              <w:tc>
                <w:tcPr>
                  <w:tcW w:w="1125" w:type="pct"/>
                  <w:vMerge w:val="continue"/>
                  <w:vAlign w:val="center"/>
                </w:tcPr>
                <w:p w14:paraId="627726F0">
                  <w:pPr>
                    <w:adjustRightInd w:val="0"/>
                    <w:snapToGrid w:val="0"/>
                    <w:jc w:val="center"/>
                    <w:rPr>
                      <w:szCs w:val="21"/>
                    </w:rPr>
                  </w:pPr>
                </w:p>
              </w:tc>
              <w:tc>
                <w:tcPr>
                  <w:tcW w:w="1400" w:type="pct"/>
                  <w:vAlign w:val="center"/>
                </w:tcPr>
                <w:p w14:paraId="05EEBE75">
                  <w:pPr>
                    <w:adjustRightInd w:val="0"/>
                    <w:snapToGrid w:val="0"/>
                    <w:jc w:val="center"/>
                    <w:rPr>
                      <w:szCs w:val="21"/>
                    </w:rPr>
                  </w:pPr>
                  <w:r>
                    <w:rPr>
                      <w:rFonts w:hint="eastAsia"/>
                      <w:szCs w:val="21"/>
                    </w:rPr>
                    <w:t>0.5</w:t>
                  </w:r>
                </w:p>
              </w:tc>
              <w:tc>
                <w:tcPr>
                  <w:tcW w:w="1296" w:type="pct"/>
                  <w:vAlign w:val="center"/>
                </w:tcPr>
                <w:p w14:paraId="408594F3">
                  <w:pPr>
                    <w:adjustRightInd w:val="0"/>
                    <w:snapToGrid w:val="0"/>
                    <w:jc w:val="center"/>
                    <w:rPr>
                      <w:szCs w:val="21"/>
                    </w:rPr>
                  </w:pPr>
                  <w:r>
                    <w:rPr>
                      <w:rFonts w:hint="eastAsia"/>
                      <w:szCs w:val="21"/>
                    </w:rPr>
                    <w:t>不合格品</w:t>
                  </w:r>
                </w:p>
              </w:tc>
            </w:tr>
            <w:tr w14:paraId="4192D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18198E6A">
                  <w:pPr>
                    <w:adjustRightInd w:val="0"/>
                    <w:snapToGrid w:val="0"/>
                    <w:jc w:val="center"/>
                    <w:rPr>
                      <w:szCs w:val="21"/>
                    </w:rPr>
                  </w:pPr>
                </w:p>
              </w:tc>
              <w:tc>
                <w:tcPr>
                  <w:tcW w:w="765" w:type="pct"/>
                  <w:vMerge w:val="continue"/>
                  <w:vAlign w:val="center"/>
                </w:tcPr>
                <w:p w14:paraId="65C76BDB">
                  <w:pPr>
                    <w:adjustRightInd w:val="0"/>
                    <w:snapToGrid w:val="0"/>
                    <w:jc w:val="center"/>
                    <w:rPr>
                      <w:szCs w:val="21"/>
                    </w:rPr>
                  </w:pPr>
                </w:p>
              </w:tc>
              <w:tc>
                <w:tcPr>
                  <w:tcW w:w="1125" w:type="pct"/>
                  <w:vMerge w:val="continue"/>
                  <w:vAlign w:val="center"/>
                </w:tcPr>
                <w:p w14:paraId="5DCB3A1F">
                  <w:pPr>
                    <w:adjustRightInd w:val="0"/>
                    <w:snapToGrid w:val="0"/>
                    <w:jc w:val="center"/>
                    <w:rPr>
                      <w:szCs w:val="21"/>
                    </w:rPr>
                  </w:pPr>
                </w:p>
              </w:tc>
              <w:tc>
                <w:tcPr>
                  <w:tcW w:w="1400" w:type="pct"/>
                  <w:vAlign w:val="center"/>
                </w:tcPr>
                <w:p w14:paraId="2CDB9E58">
                  <w:pPr>
                    <w:adjustRightInd w:val="0"/>
                    <w:snapToGrid w:val="0"/>
                    <w:jc w:val="center"/>
                    <w:rPr>
                      <w:szCs w:val="21"/>
                    </w:rPr>
                  </w:pPr>
                  <w:r>
                    <w:rPr>
                      <w:rFonts w:hint="eastAsia"/>
                      <w:szCs w:val="21"/>
                    </w:rPr>
                    <w:t>18.8</w:t>
                  </w:r>
                </w:p>
              </w:tc>
              <w:tc>
                <w:tcPr>
                  <w:tcW w:w="1296" w:type="pct"/>
                  <w:vAlign w:val="center"/>
                </w:tcPr>
                <w:p w14:paraId="5C8D2FD5">
                  <w:pPr>
                    <w:adjustRightInd w:val="0"/>
                    <w:snapToGrid w:val="0"/>
                    <w:jc w:val="center"/>
                    <w:rPr>
                      <w:szCs w:val="21"/>
                    </w:rPr>
                  </w:pPr>
                  <w:r>
                    <w:rPr>
                      <w:rFonts w:hint="eastAsia"/>
                      <w:szCs w:val="21"/>
                    </w:rPr>
                    <w:t>废气</w:t>
                  </w:r>
                </w:p>
              </w:tc>
            </w:tr>
            <w:tr w14:paraId="7D368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Align w:val="center"/>
                </w:tcPr>
                <w:p w14:paraId="0BD092C4">
                  <w:pPr>
                    <w:adjustRightInd w:val="0"/>
                    <w:snapToGrid w:val="0"/>
                    <w:jc w:val="center"/>
                    <w:rPr>
                      <w:szCs w:val="21"/>
                    </w:rPr>
                  </w:pPr>
                  <w:r>
                    <w:rPr>
                      <w:szCs w:val="21"/>
                    </w:rPr>
                    <w:t>3</w:t>
                  </w:r>
                </w:p>
              </w:tc>
              <w:tc>
                <w:tcPr>
                  <w:tcW w:w="765" w:type="pct"/>
                  <w:vAlign w:val="center"/>
                </w:tcPr>
                <w:p w14:paraId="5C52945C">
                  <w:pPr>
                    <w:adjustRightInd w:val="0"/>
                    <w:snapToGrid w:val="0"/>
                    <w:jc w:val="center"/>
                    <w:rPr>
                      <w:szCs w:val="21"/>
                    </w:rPr>
                  </w:pPr>
                  <w:r>
                    <w:rPr>
                      <w:rFonts w:hint="eastAsia"/>
                      <w:szCs w:val="21"/>
                    </w:rPr>
                    <w:t>生态袋</w:t>
                  </w:r>
                </w:p>
              </w:tc>
              <w:tc>
                <w:tcPr>
                  <w:tcW w:w="1125" w:type="pct"/>
                  <w:vAlign w:val="center"/>
                </w:tcPr>
                <w:p w14:paraId="00749AEE">
                  <w:pPr>
                    <w:adjustRightInd w:val="0"/>
                    <w:snapToGrid w:val="0"/>
                    <w:jc w:val="center"/>
                    <w:rPr>
                      <w:szCs w:val="21"/>
                    </w:rPr>
                  </w:pPr>
                  <w:r>
                    <w:rPr>
                      <w:rFonts w:hint="eastAsia"/>
                      <w:szCs w:val="21"/>
                    </w:rPr>
                    <w:t>土工布</w:t>
                  </w:r>
                </w:p>
              </w:tc>
              <w:tc>
                <w:tcPr>
                  <w:tcW w:w="1400" w:type="pct"/>
                  <w:vAlign w:val="center"/>
                </w:tcPr>
                <w:p w14:paraId="2753437E">
                  <w:pPr>
                    <w:adjustRightInd w:val="0"/>
                    <w:snapToGrid w:val="0"/>
                    <w:jc w:val="center"/>
                    <w:rPr>
                      <w:szCs w:val="21"/>
                    </w:rPr>
                  </w:pPr>
                  <w:r>
                    <w:rPr>
                      <w:rFonts w:hint="eastAsia"/>
                      <w:szCs w:val="21"/>
                    </w:rPr>
                    <w:t>960</w:t>
                  </w:r>
                </w:p>
              </w:tc>
              <w:tc>
                <w:tcPr>
                  <w:tcW w:w="1296" w:type="pct"/>
                  <w:vAlign w:val="center"/>
                </w:tcPr>
                <w:p w14:paraId="7E8B43EC">
                  <w:pPr>
                    <w:adjustRightInd w:val="0"/>
                    <w:snapToGrid w:val="0"/>
                    <w:jc w:val="center"/>
                    <w:rPr>
                      <w:szCs w:val="21"/>
                    </w:rPr>
                  </w:pPr>
                  <w:r>
                    <w:rPr>
                      <w:rFonts w:hint="eastAsia"/>
                      <w:szCs w:val="21"/>
                    </w:rPr>
                    <w:t>产品</w:t>
                  </w:r>
                </w:p>
              </w:tc>
            </w:tr>
            <w:tr w14:paraId="78443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restart"/>
                  <w:vAlign w:val="center"/>
                </w:tcPr>
                <w:p w14:paraId="31595E88">
                  <w:pPr>
                    <w:adjustRightInd w:val="0"/>
                    <w:snapToGrid w:val="0"/>
                    <w:jc w:val="center"/>
                    <w:rPr>
                      <w:szCs w:val="21"/>
                    </w:rPr>
                  </w:pPr>
                  <w:r>
                    <w:rPr>
                      <w:rFonts w:hint="eastAsia"/>
                      <w:szCs w:val="21"/>
                    </w:rPr>
                    <w:t>4</w:t>
                  </w:r>
                </w:p>
              </w:tc>
              <w:tc>
                <w:tcPr>
                  <w:tcW w:w="765" w:type="pct"/>
                  <w:vMerge w:val="restart"/>
                  <w:vAlign w:val="center"/>
                </w:tcPr>
                <w:p w14:paraId="48491F37">
                  <w:pPr>
                    <w:adjustRightInd w:val="0"/>
                    <w:snapToGrid w:val="0"/>
                    <w:jc w:val="center"/>
                    <w:rPr>
                      <w:szCs w:val="21"/>
                    </w:rPr>
                  </w:pPr>
                  <w:r>
                    <w:rPr>
                      <w:rFonts w:hint="eastAsia"/>
                      <w:szCs w:val="21"/>
                    </w:rPr>
                    <w:t>土工膜</w:t>
                  </w:r>
                </w:p>
              </w:tc>
              <w:tc>
                <w:tcPr>
                  <w:tcW w:w="1125" w:type="pct"/>
                  <w:vAlign w:val="center"/>
                </w:tcPr>
                <w:p w14:paraId="12C2A38D">
                  <w:pPr>
                    <w:adjustRightInd w:val="0"/>
                    <w:snapToGrid w:val="0"/>
                    <w:jc w:val="center"/>
                    <w:rPr>
                      <w:szCs w:val="21"/>
                    </w:rPr>
                  </w:pPr>
                  <w:r>
                    <w:rPr>
                      <w:rFonts w:hint="eastAsia"/>
                      <w:szCs w:val="21"/>
                    </w:rPr>
                    <w:t>色母粒</w:t>
                  </w:r>
                </w:p>
              </w:tc>
              <w:tc>
                <w:tcPr>
                  <w:tcW w:w="1400" w:type="pct"/>
                  <w:vAlign w:val="center"/>
                </w:tcPr>
                <w:p w14:paraId="2D6D4B84">
                  <w:pPr>
                    <w:adjustRightInd w:val="0"/>
                    <w:snapToGrid w:val="0"/>
                    <w:jc w:val="center"/>
                    <w:rPr>
                      <w:szCs w:val="21"/>
                    </w:rPr>
                  </w:pPr>
                  <w:r>
                    <w:rPr>
                      <w:rFonts w:hint="eastAsia"/>
                      <w:szCs w:val="21"/>
                    </w:rPr>
                    <w:t>1000</w:t>
                  </w:r>
                </w:p>
              </w:tc>
              <w:tc>
                <w:tcPr>
                  <w:tcW w:w="1296" w:type="pct"/>
                  <w:vMerge w:val="restart"/>
                  <w:vAlign w:val="center"/>
                </w:tcPr>
                <w:p w14:paraId="72232176">
                  <w:pPr>
                    <w:adjustRightInd w:val="0"/>
                    <w:snapToGrid w:val="0"/>
                    <w:jc w:val="center"/>
                    <w:rPr>
                      <w:szCs w:val="21"/>
                    </w:rPr>
                  </w:pPr>
                  <w:r>
                    <w:rPr>
                      <w:rFonts w:hint="eastAsia"/>
                      <w:szCs w:val="21"/>
                    </w:rPr>
                    <w:t>产品</w:t>
                  </w:r>
                </w:p>
              </w:tc>
            </w:tr>
            <w:tr w14:paraId="3A762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710BADD8">
                  <w:pPr>
                    <w:adjustRightInd w:val="0"/>
                    <w:snapToGrid w:val="0"/>
                    <w:jc w:val="center"/>
                    <w:rPr>
                      <w:szCs w:val="21"/>
                    </w:rPr>
                  </w:pPr>
                </w:p>
              </w:tc>
              <w:tc>
                <w:tcPr>
                  <w:tcW w:w="765" w:type="pct"/>
                  <w:vMerge w:val="continue"/>
                  <w:vAlign w:val="center"/>
                </w:tcPr>
                <w:p w14:paraId="5A60C4A9">
                  <w:pPr>
                    <w:adjustRightInd w:val="0"/>
                    <w:snapToGrid w:val="0"/>
                    <w:jc w:val="center"/>
                    <w:rPr>
                      <w:szCs w:val="21"/>
                    </w:rPr>
                  </w:pPr>
                </w:p>
              </w:tc>
              <w:tc>
                <w:tcPr>
                  <w:tcW w:w="1125" w:type="pct"/>
                  <w:vMerge w:val="restart"/>
                  <w:vAlign w:val="center"/>
                </w:tcPr>
                <w:p w14:paraId="162E1CF9">
                  <w:pPr>
                    <w:adjustRightInd w:val="0"/>
                    <w:snapToGrid w:val="0"/>
                    <w:jc w:val="center"/>
                    <w:rPr>
                      <w:szCs w:val="21"/>
                    </w:rPr>
                  </w:pPr>
                  <w:r>
                    <w:rPr>
                      <w:rFonts w:hint="eastAsia"/>
                      <w:szCs w:val="21"/>
                    </w:rPr>
                    <w:t>聚乙烯颗粒</w:t>
                  </w:r>
                </w:p>
              </w:tc>
              <w:tc>
                <w:tcPr>
                  <w:tcW w:w="1400" w:type="pct"/>
                  <w:vAlign w:val="center"/>
                </w:tcPr>
                <w:p w14:paraId="3169C386">
                  <w:pPr>
                    <w:adjustRightInd w:val="0"/>
                    <w:snapToGrid w:val="0"/>
                    <w:jc w:val="center"/>
                    <w:rPr>
                      <w:szCs w:val="21"/>
                    </w:rPr>
                  </w:pPr>
                  <w:r>
                    <w:rPr>
                      <w:rFonts w:hint="eastAsia"/>
                      <w:szCs w:val="21"/>
                    </w:rPr>
                    <w:t>7000</w:t>
                  </w:r>
                </w:p>
              </w:tc>
              <w:tc>
                <w:tcPr>
                  <w:tcW w:w="1296" w:type="pct"/>
                  <w:vMerge w:val="continue"/>
                  <w:vAlign w:val="center"/>
                </w:tcPr>
                <w:p w14:paraId="258152BC">
                  <w:pPr>
                    <w:adjustRightInd w:val="0"/>
                    <w:snapToGrid w:val="0"/>
                    <w:jc w:val="center"/>
                    <w:rPr>
                      <w:szCs w:val="21"/>
                    </w:rPr>
                  </w:pPr>
                </w:p>
              </w:tc>
            </w:tr>
            <w:tr w14:paraId="2EAC2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344DFABD">
                  <w:pPr>
                    <w:adjustRightInd w:val="0"/>
                    <w:snapToGrid w:val="0"/>
                    <w:jc w:val="center"/>
                    <w:rPr>
                      <w:szCs w:val="21"/>
                    </w:rPr>
                  </w:pPr>
                </w:p>
              </w:tc>
              <w:tc>
                <w:tcPr>
                  <w:tcW w:w="765" w:type="pct"/>
                  <w:vMerge w:val="continue"/>
                  <w:vAlign w:val="center"/>
                </w:tcPr>
                <w:p w14:paraId="7BA07181">
                  <w:pPr>
                    <w:adjustRightInd w:val="0"/>
                    <w:snapToGrid w:val="0"/>
                    <w:jc w:val="center"/>
                    <w:rPr>
                      <w:szCs w:val="21"/>
                    </w:rPr>
                  </w:pPr>
                </w:p>
              </w:tc>
              <w:tc>
                <w:tcPr>
                  <w:tcW w:w="1125" w:type="pct"/>
                  <w:vMerge w:val="continue"/>
                  <w:vAlign w:val="center"/>
                </w:tcPr>
                <w:p w14:paraId="7F69EA18">
                  <w:pPr>
                    <w:adjustRightInd w:val="0"/>
                    <w:snapToGrid w:val="0"/>
                    <w:jc w:val="center"/>
                    <w:rPr>
                      <w:szCs w:val="21"/>
                    </w:rPr>
                  </w:pPr>
                </w:p>
              </w:tc>
              <w:tc>
                <w:tcPr>
                  <w:tcW w:w="1400" w:type="pct"/>
                  <w:vAlign w:val="center"/>
                </w:tcPr>
                <w:p w14:paraId="65533D0F">
                  <w:pPr>
                    <w:adjustRightInd w:val="0"/>
                    <w:snapToGrid w:val="0"/>
                    <w:jc w:val="center"/>
                    <w:rPr>
                      <w:szCs w:val="21"/>
                    </w:rPr>
                  </w:pPr>
                  <w:r>
                    <w:rPr>
                      <w:rFonts w:hint="eastAsia"/>
                      <w:szCs w:val="21"/>
                    </w:rPr>
                    <w:t>20</w:t>
                  </w:r>
                </w:p>
              </w:tc>
              <w:tc>
                <w:tcPr>
                  <w:tcW w:w="1296" w:type="pct"/>
                  <w:vAlign w:val="center"/>
                </w:tcPr>
                <w:p w14:paraId="3E0F0F4F">
                  <w:pPr>
                    <w:adjustRightInd w:val="0"/>
                    <w:snapToGrid w:val="0"/>
                    <w:jc w:val="center"/>
                    <w:rPr>
                      <w:szCs w:val="21"/>
                    </w:rPr>
                  </w:pPr>
                  <w:r>
                    <w:rPr>
                      <w:rFonts w:hint="eastAsia"/>
                      <w:szCs w:val="21"/>
                    </w:rPr>
                    <w:t>废气</w:t>
                  </w:r>
                </w:p>
              </w:tc>
            </w:tr>
            <w:tr w14:paraId="6768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2" w:type="pct"/>
                  <w:vMerge w:val="continue"/>
                  <w:vAlign w:val="center"/>
                </w:tcPr>
                <w:p w14:paraId="2D9078F8">
                  <w:pPr>
                    <w:adjustRightInd w:val="0"/>
                    <w:snapToGrid w:val="0"/>
                    <w:jc w:val="center"/>
                    <w:rPr>
                      <w:szCs w:val="21"/>
                    </w:rPr>
                  </w:pPr>
                </w:p>
              </w:tc>
              <w:tc>
                <w:tcPr>
                  <w:tcW w:w="765" w:type="pct"/>
                  <w:vMerge w:val="continue"/>
                  <w:vAlign w:val="center"/>
                </w:tcPr>
                <w:p w14:paraId="091FF6C3">
                  <w:pPr>
                    <w:adjustRightInd w:val="0"/>
                    <w:snapToGrid w:val="0"/>
                    <w:jc w:val="center"/>
                    <w:rPr>
                      <w:szCs w:val="21"/>
                    </w:rPr>
                  </w:pPr>
                </w:p>
              </w:tc>
              <w:tc>
                <w:tcPr>
                  <w:tcW w:w="1125" w:type="pct"/>
                  <w:vMerge w:val="continue"/>
                  <w:vAlign w:val="center"/>
                </w:tcPr>
                <w:p w14:paraId="6E5ED8AE">
                  <w:pPr>
                    <w:adjustRightInd w:val="0"/>
                    <w:snapToGrid w:val="0"/>
                    <w:jc w:val="center"/>
                    <w:rPr>
                      <w:szCs w:val="21"/>
                    </w:rPr>
                  </w:pPr>
                </w:p>
              </w:tc>
              <w:tc>
                <w:tcPr>
                  <w:tcW w:w="1400" w:type="pct"/>
                  <w:vAlign w:val="center"/>
                </w:tcPr>
                <w:p w14:paraId="545F26C9">
                  <w:pPr>
                    <w:adjustRightInd w:val="0"/>
                    <w:snapToGrid w:val="0"/>
                    <w:jc w:val="center"/>
                    <w:rPr>
                      <w:szCs w:val="21"/>
                    </w:rPr>
                  </w:pPr>
                  <w:r>
                    <w:rPr>
                      <w:rFonts w:hint="eastAsia"/>
                      <w:szCs w:val="21"/>
                    </w:rPr>
                    <w:t>2.4</w:t>
                  </w:r>
                </w:p>
              </w:tc>
              <w:tc>
                <w:tcPr>
                  <w:tcW w:w="1296" w:type="pct"/>
                  <w:vAlign w:val="center"/>
                </w:tcPr>
                <w:p w14:paraId="4A945822">
                  <w:pPr>
                    <w:adjustRightInd w:val="0"/>
                    <w:snapToGrid w:val="0"/>
                    <w:jc w:val="center"/>
                    <w:rPr>
                      <w:szCs w:val="21"/>
                    </w:rPr>
                  </w:pPr>
                  <w:r>
                    <w:rPr>
                      <w:rFonts w:hint="eastAsia"/>
                      <w:szCs w:val="21"/>
                    </w:rPr>
                    <w:t>边角料及不合格品</w:t>
                  </w:r>
                </w:p>
              </w:tc>
            </w:tr>
          </w:tbl>
          <w:p w14:paraId="3FEBDAB7">
            <w:pPr>
              <w:pStyle w:val="32"/>
              <w:spacing w:before="120" w:beforeLines="50" w:line="360" w:lineRule="auto"/>
              <w:jc w:val="center"/>
              <w:rPr>
                <w:rFonts w:ascii="Times New Roman" w:eastAsia="宋体" w:cs="Times New Roman"/>
                <w:b/>
                <w:color w:val="auto"/>
                <w:kern w:val="2"/>
                <w:sz w:val="21"/>
                <w:szCs w:val="21"/>
              </w:rPr>
            </w:pPr>
            <w:r>
              <w:rPr>
                <w:rFonts w:ascii="Times New Roman" w:eastAsia="宋体" w:cs="Times New Roman"/>
                <w:b/>
                <w:color w:val="auto"/>
                <w:kern w:val="2"/>
                <w:sz w:val="21"/>
                <w:szCs w:val="21"/>
              </w:rPr>
              <w:t>表2-</w:t>
            </w:r>
            <w:r>
              <w:rPr>
                <w:rFonts w:hint="eastAsia" w:ascii="Times New Roman" w:eastAsia="宋体" w:cs="Times New Roman"/>
                <w:b/>
                <w:color w:val="auto"/>
                <w:kern w:val="2"/>
                <w:sz w:val="21"/>
                <w:szCs w:val="21"/>
              </w:rPr>
              <w:t>5</w:t>
            </w:r>
            <w:r>
              <w:rPr>
                <w:rFonts w:ascii="Times New Roman" w:eastAsia="宋体" w:cs="Times New Roman"/>
                <w:b/>
                <w:color w:val="auto"/>
                <w:kern w:val="2"/>
                <w:sz w:val="21"/>
                <w:szCs w:val="21"/>
              </w:rPr>
              <w:t xml:space="preserve"> </w:t>
            </w:r>
            <w:r>
              <w:rPr>
                <w:rFonts w:hint="eastAsia" w:ascii="Times New Roman" w:eastAsia="宋体" w:cs="Times New Roman"/>
                <w:b/>
                <w:color w:val="auto"/>
                <w:kern w:val="2"/>
                <w:sz w:val="21"/>
                <w:szCs w:val="21"/>
              </w:rPr>
              <w:t>原料</w:t>
            </w:r>
            <w:r>
              <w:rPr>
                <w:rFonts w:ascii="Times New Roman" w:eastAsia="宋体" w:cs="Times New Roman"/>
                <w:b/>
                <w:color w:val="auto"/>
                <w:kern w:val="2"/>
                <w:sz w:val="21"/>
                <w:szCs w:val="21"/>
              </w:rPr>
              <w:t>理化性质表</w:t>
            </w:r>
          </w:p>
          <w:tbl>
            <w:tblPr>
              <w:tblStyle w:val="23"/>
              <w:tblW w:w="49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0"/>
              <w:gridCol w:w="6724"/>
            </w:tblGrid>
            <w:tr w14:paraId="48B51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1" w:type="pct"/>
                  <w:vAlign w:val="center"/>
                </w:tcPr>
                <w:p w14:paraId="19D556B5">
                  <w:pPr>
                    <w:widowControl/>
                    <w:autoSpaceDE w:val="0"/>
                    <w:adjustRightInd w:val="0"/>
                    <w:snapToGrid w:val="0"/>
                    <w:jc w:val="center"/>
                    <w:rPr>
                      <w:szCs w:val="21"/>
                    </w:rPr>
                  </w:pPr>
                  <w:r>
                    <w:rPr>
                      <w:rFonts w:hint="eastAsia"/>
                      <w:szCs w:val="21"/>
                    </w:rPr>
                    <w:t>名称</w:t>
                  </w:r>
                </w:p>
              </w:tc>
              <w:tc>
                <w:tcPr>
                  <w:tcW w:w="4158" w:type="pct"/>
                  <w:vAlign w:val="center"/>
                </w:tcPr>
                <w:p w14:paraId="5DC063A2">
                  <w:pPr>
                    <w:widowControl/>
                    <w:autoSpaceDE w:val="0"/>
                    <w:adjustRightInd w:val="0"/>
                    <w:snapToGrid w:val="0"/>
                    <w:jc w:val="center"/>
                    <w:rPr>
                      <w:szCs w:val="21"/>
                    </w:rPr>
                  </w:pPr>
                  <w:r>
                    <w:rPr>
                      <w:rFonts w:hint="eastAsia"/>
                      <w:szCs w:val="21"/>
                    </w:rPr>
                    <w:t>理化性质</w:t>
                  </w:r>
                </w:p>
              </w:tc>
            </w:tr>
            <w:tr w14:paraId="675E3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1" w:type="pct"/>
                  <w:vAlign w:val="center"/>
                </w:tcPr>
                <w:p w14:paraId="7D4B0525">
                  <w:pPr>
                    <w:widowControl/>
                    <w:autoSpaceDE w:val="0"/>
                    <w:adjustRightInd w:val="0"/>
                    <w:snapToGrid w:val="0"/>
                    <w:jc w:val="center"/>
                    <w:rPr>
                      <w:szCs w:val="21"/>
                    </w:rPr>
                  </w:pPr>
                  <w:r>
                    <w:rPr>
                      <w:rFonts w:hint="eastAsia"/>
                      <w:szCs w:val="21"/>
                    </w:rPr>
                    <w:t>涤纶纤维</w:t>
                  </w:r>
                </w:p>
              </w:tc>
              <w:tc>
                <w:tcPr>
                  <w:tcW w:w="4158" w:type="pct"/>
                  <w:vAlign w:val="center"/>
                </w:tcPr>
                <w:p w14:paraId="25AFFE59">
                  <w:pPr>
                    <w:widowControl/>
                    <w:autoSpaceDE w:val="0"/>
                    <w:adjustRightInd w:val="0"/>
                    <w:snapToGrid w:val="0"/>
                    <w:jc w:val="center"/>
                    <w:rPr>
                      <w:szCs w:val="21"/>
                    </w:rPr>
                  </w:pPr>
                  <w:r>
                    <w:rPr>
                      <w:rFonts w:hint="eastAsia"/>
                      <w:szCs w:val="21"/>
                    </w:rPr>
                    <w:t>是一种</w:t>
                  </w:r>
                  <w:r>
                    <w:rPr>
                      <w:szCs w:val="21"/>
                    </w:rPr>
                    <w:t>聚酯纤维</w:t>
                  </w:r>
                  <w:r>
                    <w:rPr>
                      <w:rFonts w:hint="eastAsia"/>
                      <w:szCs w:val="21"/>
                    </w:rPr>
                    <w:t>，是以苯二甲酸（PTA）或对苯二甲酸二甲酯（DMT）和乙二醇（EG）为原料，经酯化或酯交换和缩聚反应而制得的成纤高聚物，即聚对苯二甲酸乙二醇酯（PET），再经纺丝和后处理制成的纤维。受热易熔融、分解、燃烧，具有耐磨性和吸水性，涤纶的吸水回潮率低，绝缘性能好，但由于吸水性低，摩擦产生的静电大，染色性能较差。主要用于棉纺行业，单独纺纱或与棉、粘胶纤维、麻、毛、维纶等混纺，所得纱线用于服装织布为主，还可用于家装面料，包装用布，充填料和保暖材料</w:t>
                  </w:r>
                </w:p>
              </w:tc>
            </w:tr>
            <w:tr w14:paraId="1F658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1" w:type="pct"/>
                  <w:vAlign w:val="center"/>
                </w:tcPr>
                <w:p w14:paraId="5E8032D9">
                  <w:pPr>
                    <w:widowControl/>
                    <w:autoSpaceDE w:val="0"/>
                    <w:adjustRightInd w:val="0"/>
                    <w:snapToGrid w:val="0"/>
                    <w:jc w:val="center"/>
                    <w:rPr>
                      <w:szCs w:val="21"/>
                    </w:rPr>
                  </w:pPr>
                  <w:r>
                    <w:rPr>
                      <w:rFonts w:hint="eastAsia"/>
                      <w:szCs w:val="21"/>
                    </w:rPr>
                    <w:t>玻璃纤维</w:t>
                  </w:r>
                </w:p>
              </w:tc>
              <w:tc>
                <w:tcPr>
                  <w:tcW w:w="4158" w:type="pct"/>
                  <w:vAlign w:val="center"/>
                </w:tcPr>
                <w:p w14:paraId="718CEE33">
                  <w:pPr>
                    <w:widowControl/>
                    <w:autoSpaceDE w:val="0"/>
                    <w:adjustRightInd w:val="0"/>
                    <w:snapToGrid w:val="0"/>
                    <w:jc w:val="center"/>
                    <w:rPr>
                      <w:szCs w:val="21"/>
                    </w:rPr>
                  </w:pPr>
                  <w:r>
                    <w:rPr>
                      <w:rFonts w:hint="eastAsia"/>
                      <w:szCs w:val="21"/>
                    </w:rPr>
                    <w:t>玻璃纤维是一种性能优异的</w:t>
                  </w:r>
                  <w:r>
                    <w:fldChar w:fldCharType="begin"/>
                  </w:r>
                  <w:r>
                    <w:instrText xml:space="preserve"> HYPERLINK "https://baike.baidu.com/item/%E6%97%A0%E6%9C%BA%E9%9D%9E%E9%87%91%E5%B1%9E%E6%9D%90%E6%96%99/2502765?fromModule=lemma_inlink" \t "https://baike.baidu.com/item/%E7%8E%BB%E7%92%83%E7%BA%A4%E7%BB%B4/_blank" </w:instrText>
                  </w:r>
                  <w:r>
                    <w:fldChar w:fldCharType="separate"/>
                  </w:r>
                  <w:r>
                    <w:rPr>
                      <w:rFonts w:hint="eastAsia"/>
                      <w:szCs w:val="21"/>
                    </w:rPr>
                    <w:t>无机非金属材料</w:t>
                  </w:r>
                  <w:r>
                    <w:rPr>
                      <w:rFonts w:hint="eastAsia"/>
                      <w:szCs w:val="21"/>
                    </w:rPr>
                    <w:fldChar w:fldCharType="end"/>
                  </w:r>
                  <w:r>
                    <w:rPr>
                      <w:rFonts w:hint="eastAsia"/>
                      <w:szCs w:val="21"/>
                    </w:rPr>
                    <w:t>，种类繁多，优点是</w:t>
                  </w:r>
                  <w:r>
                    <w:fldChar w:fldCharType="begin"/>
                  </w:r>
                  <w:r>
                    <w:instrText xml:space="preserve"> HYPERLINK "https://baike.baidu.com/item/%E7%BB%9D%E7%BC%98%E6%80%A7/3454712?fromModule=lemma_inlink" \t "https://baike.baidu.com/item/%E7%8E%BB%E7%92%83%E7%BA%A4%E7%BB%B4/_blank" </w:instrText>
                  </w:r>
                  <w:r>
                    <w:fldChar w:fldCharType="separate"/>
                  </w:r>
                  <w:r>
                    <w:rPr>
                      <w:rFonts w:hint="eastAsia"/>
                      <w:szCs w:val="21"/>
                    </w:rPr>
                    <w:t>绝缘性</w:t>
                  </w:r>
                  <w:r>
                    <w:rPr>
                      <w:rFonts w:hint="eastAsia"/>
                      <w:szCs w:val="21"/>
                    </w:rPr>
                    <w:fldChar w:fldCharType="end"/>
                  </w:r>
                  <w:r>
                    <w:rPr>
                      <w:rFonts w:hint="eastAsia"/>
                      <w:szCs w:val="21"/>
                    </w:rPr>
                    <w:t>好、</w:t>
                  </w:r>
                  <w:r>
                    <w:fldChar w:fldCharType="begin"/>
                  </w:r>
                  <w:r>
                    <w:instrText xml:space="preserve"> HYPERLINK "https://baike.baidu.com/item/%E8%80%90%E7%83%AD%E6%80%A7/9397486?fromModule=lemma_inlink" \t "https://baike.baidu.com/item/%E7%8E%BB%E7%92%83%E7%BA%A4%E7%BB%B4/_blank" </w:instrText>
                  </w:r>
                  <w:r>
                    <w:fldChar w:fldCharType="separate"/>
                  </w:r>
                  <w:r>
                    <w:rPr>
                      <w:rFonts w:hint="eastAsia"/>
                      <w:szCs w:val="21"/>
                    </w:rPr>
                    <w:t>耐热性</w:t>
                  </w:r>
                  <w:r>
                    <w:rPr>
                      <w:rFonts w:hint="eastAsia"/>
                      <w:szCs w:val="21"/>
                    </w:rPr>
                    <w:fldChar w:fldCharType="end"/>
                  </w:r>
                  <w:r>
                    <w:rPr>
                      <w:rFonts w:hint="eastAsia"/>
                      <w:szCs w:val="21"/>
                    </w:rPr>
                    <w:t>强、抗腐蚀性好、</w:t>
                  </w:r>
                  <w:r>
                    <w:fldChar w:fldCharType="begin"/>
                  </w:r>
                  <w:r>
                    <w:instrText xml:space="preserve"> HYPERLINK "https://baike.baidu.com/item/%E6%9C%BA%E6%A2%B0%E5%BC%BA%E5%BA%A6?fromModule=lemma_inlink" \t "https://baike.baidu.com/item/%E7%8E%BB%E7%92%83%E7%BA%A4%E7%BB%B4/_blank" </w:instrText>
                  </w:r>
                  <w:r>
                    <w:fldChar w:fldCharType="separate"/>
                  </w:r>
                  <w:r>
                    <w:rPr>
                      <w:rFonts w:hint="eastAsia"/>
                      <w:szCs w:val="21"/>
                    </w:rPr>
                    <w:t>机械强度</w:t>
                  </w:r>
                  <w:r>
                    <w:rPr>
                      <w:rFonts w:hint="eastAsia"/>
                      <w:szCs w:val="21"/>
                    </w:rPr>
                    <w:fldChar w:fldCharType="end"/>
                  </w:r>
                  <w:r>
                    <w:rPr>
                      <w:rFonts w:hint="eastAsia"/>
                      <w:szCs w:val="21"/>
                    </w:rPr>
                    <w:t>高，但缺点是性脆，</w:t>
                  </w:r>
                  <w:r>
                    <w:fldChar w:fldCharType="begin"/>
                  </w:r>
                  <w:r>
                    <w:instrText xml:space="preserve"> HYPERLINK "https://baike.baidu.com/item/%E8%80%90%E7%A3%A8%E6%80%A7/648992?fromModule=lemma_inlink" \t "https://baike.baidu.com/item/%E7%8E%BB%E7%92%83%E7%BA%A4%E7%BB%B4/_blank" </w:instrText>
                  </w:r>
                  <w:r>
                    <w:fldChar w:fldCharType="separate"/>
                  </w:r>
                  <w:r>
                    <w:rPr>
                      <w:rFonts w:hint="eastAsia"/>
                      <w:szCs w:val="21"/>
                    </w:rPr>
                    <w:t>耐磨性</w:t>
                  </w:r>
                  <w:r>
                    <w:rPr>
                      <w:rFonts w:hint="eastAsia"/>
                      <w:szCs w:val="21"/>
                    </w:rPr>
                    <w:fldChar w:fldCharType="end"/>
                  </w:r>
                  <w:r>
                    <w:rPr>
                      <w:rFonts w:hint="eastAsia"/>
                      <w:szCs w:val="21"/>
                    </w:rPr>
                    <w:t>较差。它是以叶腊石、</w:t>
                  </w:r>
                  <w:r>
                    <w:fldChar w:fldCharType="begin"/>
                  </w:r>
                  <w:r>
                    <w:instrText xml:space="preserve"> HYPERLINK "https://baike.baidu.com/item/%E7%9F%B3%E8%8B%B1%E7%A0%82/5706676?fromModule=lemma_inlink" \t "https://baike.baidu.com/item/%E7%8E%BB%E7%92%83%E7%BA%A4%E7%BB%B4/_blank" </w:instrText>
                  </w:r>
                  <w:r>
                    <w:fldChar w:fldCharType="separate"/>
                  </w:r>
                  <w:r>
                    <w:rPr>
                      <w:rFonts w:hint="eastAsia"/>
                      <w:szCs w:val="21"/>
                    </w:rPr>
                    <w:t>石英砂</w:t>
                  </w:r>
                  <w:r>
                    <w:rPr>
                      <w:rFonts w:hint="eastAsia"/>
                      <w:szCs w:val="21"/>
                    </w:rPr>
                    <w:fldChar w:fldCharType="end"/>
                  </w:r>
                  <w:r>
                    <w:rPr>
                      <w:rFonts w:hint="eastAsia"/>
                      <w:szCs w:val="21"/>
                    </w:rPr>
                    <w:t>、</w:t>
                  </w:r>
                  <w:r>
                    <w:fldChar w:fldCharType="begin"/>
                  </w:r>
                  <w:r>
                    <w:instrText xml:space="preserve"> HYPERLINK "https://baike.baidu.com/item/%E7%9F%B3%E7%81%B0%E7%9F%B3/3061345?fromModule=lemma_inlink" \t "https://baike.baidu.com/item/%E7%8E%BB%E7%92%83%E7%BA%A4%E7%BB%B4/_blank" </w:instrText>
                  </w:r>
                  <w:r>
                    <w:fldChar w:fldCharType="separate"/>
                  </w:r>
                  <w:r>
                    <w:rPr>
                      <w:rFonts w:hint="eastAsia"/>
                      <w:szCs w:val="21"/>
                    </w:rPr>
                    <w:t>石灰石</w:t>
                  </w:r>
                  <w:r>
                    <w:rPr>
                      <w:rFonts w:hint="eastAsia"/>
                      <w:szCs w:val="21"/>
                    </w:rPr>
                    <w:fldChar w:fldCharType="end"/>
                  </w:r>
                  <w:r>
                    <w:rPr>
                      <w:rFonts w:hint="eastAsia"/>
                      <w:szCs w:val="21"/>
                    </w:rPr>
                    <w:t>、</w:t>
                  </w:r>
                  <w:r>
                    <w:fldChar w:fldCharType="begin"/>
                  </w:r>
                  <w:r>
                    <w:instrText xml:space="preserve"> HYPERLINK "https://baike.baidu.com/item/%E7%99%BD%E4%BA%91%E7%9F%B3/723636?fromModule=lemma_inlink" \t "https://baike.baidu.com/item/%E7%8E%BB%E7%92%83%E7%BA%A4%E7%BB%B4/_blank" </w:instrText>
                  </w:r>
                  <w:r>
                    <w:fldChar w:fldCharType="separate"/>
                  </w:r>
                  <w:r>
                    <w:rPr>
                      <w:rFonts w:hint="eastAsia"/>
                      <w:szCs w:val="21"/>
                    </w:rPr>
                    <w:t>白云石</w:t>
                  </w:r>
                  <w:r>
                    <w:rPr>
                      <w:rFonts w:hint="eastAsia"/>
                      <w:szCs w:val="21"/>
                    </w:rPr>
                    <w:fldChar w:fldCharType="end"/>
                  </w:r>
                  <w:r>
                    <w:rPr>
                      <w:rFonts w:hint="eastAsia"/>
                      <w:szCs w:val="21"/>
                    </w:rPr>
                    <w:t>、硼钙石、</w:t>
                  </w:r>
                  <w:r>
                    <w:fldChar w:fldCharType="begin"/>
                  </w:r>
                  <w:r>
                    <w:instrText xml:space="preserve"> HYPERLINK "https://baike.baidu.com/item/%E7%A1%BC%E9%95%81%E7%9F%B3/689195?fromModule=lemma_inlink" \t "https://baike.baidu.com/item/%E7%8E%BB%E7%92%83%E7%BA%A4%E7%BB%B4/_blank" </w:instrText>
                  </w:r>
                  <w:r>
                    <w:fldChar w:fldCharType="separate"/>
                  </w:r>
                  <w:r>
                    <w:rPr>
                      <w:rFonts w:hint="eastAsia"/>
                      <w:szCs w:val="21"/>
                    </w:rPr>
                    <w:t>硼镁石</w:t>
                  </w:r>
                  <w:r>
                    <w:rPr>
                      <w:rFonts w:hint="eastAsia"/>
                      <w:szCs w:val="21"/>
                    </w:rPr>
                    <w:fldChar w:fldCharType="end"/>
                  </w:r>
                  <w:r>
                    <w:rPr>
                      <w:rFonts w:hint="eastAsia"/>
                      <w:szCs w:val="21"/>
                    </w:rPr>
                    <w:t>六种矿石为原料经高温熔制、</w:t>
                  </w:r>
                  <w:r>
                    <w:fldChar w:fldCharType="begin"/>
                  </w:r>
                  <w:r>
                    <w:instrText xml:space="preserve"> HYPERLINK "https://baike.baidu.com/item/%E6%8B%89%E4%B8%9D/2387850?fromModule=lemma_inlink" \t "https://baike.baidu.com/item/%E7%8E%BB%E7%92%83%E7%BA%A4%E7%BB%B4/_blank" </w:instrText>
                  </w:r>
                  <w:r>
                    <w:fldChar w:fldCharType="separate"/>
                  </w:r>
                  <w:r>
                    <w:rPr>
                      <w:rFonts w:hint="eastAsia"/>
                      <w:szCs w:val="21"/>
                    </w:rPr>
                    <w:t>拉丝</w:t>
                  </w:r>
                  <w:r>
                    <w:rPr>
                      <w:rFonts w:hint="eastAsia"/>
                      <w:szCs w:val="21"/>
                    </w:rPr>
                    <w:fldChar w:fldCharType="end"/>
                  </w:r>
                  <w:r>
                    <w:rPr>
                      <w:rFonts w:hint="eastAsia"/>
                      <w:szCs w:val="21"/>
                    </w:rPr>
                    <w:t>、</w:t>
                  </w:r>
                  <w:r>
                    <w:fldChar w:fldCharType="begin"/>
                  </w:r>
                  <w:r>
                    <w:instrText xml:space="preserve"> HYPERLINK "https://baike.baidu.com/item/%E7%BB%9C%E7%BA%B1/4169543?fromModule=lemma_inlink" \t "https://baike.baidu.com/item/%E7%8E%BB%E7%92%83%E7%BA%A4%E7%BB%B4/_blank" </w:instrText>
                  </w:r>
                  <w:r>
                    <w:fldChar w:fldCharType="separate"/>
                  </w:r>
                  <w:r>
                    <w:rPr>
                      <w:rFonts w:hint="eastAsia"/>
                      <w:szCs w:val="21"/>
                    </w:rPr>
                    <w:t>络纱</w:t>
                  </w:r>
                  <w:r>
                    <w:rPr>
                      <w:rFonts w:hint="eastAsia"/>
                      <w:szCs w:val="21"/>
                    </w:rPr>
                    <w:fldChar w:fldCharType="end"/>
                  </w:r>
                  <w:r>
                    <w:rPr>
                      <w:rFonts w:hint="eastAsia"/>
                      <w:szCs w:val="21"/>
                    </w:rPr>
                    <w:t>、织布等工艺制造成的，其单丝的直径为几个微米到二十几个</w:t>
                  </w:r>
                  <w:r>
                    <w:fldChar w:fldCharType="begin"/>
                  </w:r>
                  <w:r>
                    <w:instrText xml:space="preserve"> HYPERLINK "https://baike.baidu.com/item/%E5%BE%AE%E7%B1%B3/84745?fromModule=lemma_inlink" \t "https://baike.baidu.com/item/%E7%8E%BB%E7%92%83%E7%BA%A4%E7%BB%B4/_blank" </w:instrText>
                  </w:r>
                  <w:r>
                    <w:fldChar w:fldCharType="separate"/>
                  </w:r>
                  <w:r>
                    <w:rPr>
                      <w:rFonts w:hint="eastAsia"/>
                      <w:szCs w:val="21"/>
                    </w:rPr>
                    <w:t>微米</w:t>
                  </w:r>
                  <w:r>
                    <w:rPr>
                      <w:rFonts w:hint="eastAsia"/>
                      <w:szCs w:val="21"/>
                    </w:rPr>
                    <w:fldChar w:fldCharType="end"/>
                  </w:r>
                  <w:r>
                    <w:rPr>
                      <w:rFonts w:hint="eastAsia"/>
                      <w:szCs w:val="21"/>
                    </w:rPr>
                    <w:t>，相当于一根头发丝的1/20-1/5，每束纤维原丝都由数百根甚至上千根单丝组成。玻璃纤维通常用作</w:t>
                  </w:r>
                  <w:r>
                    <w:fldChar w:fldCharType="begin"/>
                  </w:r>
                  <w:r>
                    <w:instrText xml:space="preserve"> HYPERLINK "https://baike.baidu.com/item/%E5%A4%8D%E5%90%88%E6%9D%90%E6%96%99/837682?fromModule=lemma_inlink" \t "https://baike.baidu.com/item/%E7%8E%BB%E7%92%83%E7%BA%A4%E7%BB%B4/_blank" </w:instrText>
                  </w:r>
                  <w:r>
                    <w:fldChar w:fldCharType="separate"/>
                  </w:r>
                  <w:r>
                    <w:rPr>
                      <w:rFonts w:hint="eastAsia"/>
                      <w:szCs w:val="21"/>
                    </w:rPr>
                    <w:t>复合材料</w:t>
                  </w:r>
                  <w:r>
                    <w:rPr>
                      <w:rFonts w:hint="eastAsia"/>
                      <w:szCs w:val="21"/>
                    </w:rPr>
                    <w:fldChar w:fldCharType="end"/>
                  </w:r>
                  <w:r>
                    <w:rPr>
                      <w:rFonts w:hint="eastAsia"/>
                      <w:szCs w:val="21"/>
                    </w:rPr>
                    <w:t>中的增强材料，电绝缘材料和绝热</w:t>
                  </w:r>
                  <w:r>
                    <w:fldChar w:fldCharType="begin"/>
                  </w:r>
                  <w:r>
                    <w:instrText xml:space="preserve"> HYPERLINK "https://baike.baidu.com/item/%E4%BF%9D%E6%B8%A9%E6%9D%90%E6%96%99/221833?fromModule=lemma_inlink" \t "https://baike.baidu.com/item/%E7%8E%BB%E7%92%83%E7%BA%A4%E7%BB%B4/_blank" </w:instrText>
                  </w:r>
                  <w:r>
                    <w:fldChar w:fldCharType="separate"/>
                  </w:r>
                  <w:r>
                    <w:rPr>
                      <w:rFonts w:hint="eastAsia"/>
                      <w:szCs w:val="21"/>
                    </w:rPr>
                    <w:t>保温材料</w:t>
                  </w:r>
                  <w:r>
                    <w:rPr>
                      <w:rFonts w:hint="eastAsia"/>
                      <w:szCs w:val="21"/>
                    </w:rPr>
                    <w:fldChar w:fldCharType="end"/>
                  </w:r>
                  <w:r>
                    <w:rPr>
                      <w:rFonts w:hint="eastAsia"/>
                      <w:szCs w:val="21"/>
                    </w:rPr>
                    <w:t>，电路基板等国民经济各个领域。</w:t>
                  </w:r>
                </w:p>
              </w:tc>
            </w:tr>
            <w:tr w14:paraId="0FB8B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1" w:type="pct"/>
                  <w:vAlign w:val="center"/>
                </w:tcPr>
                <w:p w14:paraId="744247C6">
                  <w:pPr>
                    <w:widowControl/>
                    <w:autoSpaceDE w:val="0"/>
                    <w:adjustRightInd w:val="0"/>
                    <w:snapToGrid w:val="0"/>
                    <w:jc w:val="center"/>
                    <w:rPr>
                      <w:szCs w:val="21"/>
                    </w:rPr>
                  </w:pPr>
                  <w:r>
                    <w:rPr>
                      <w:rFonts w:hint="eastAsia"/>
                      <w:szCs w:val="21"/>
                    </w:rPr>
                    <w:t>色母粒</w:t>
                  </w:r>
                </w:p>
              </w:tc>
              <w:tc>
                <w:tcPr>
                  <w:tcW w:w="4158" w:type="pct"/>
                  <w:vAlign w:val="center"/>
                </w:tcPr>
                <w:p w14:paraId="20873ECB">
                  <w:pPr>
                    <w:widowControl/>
                    <w:autoSpaceDE w:val="0"/>
                    <w:adjustRightInd w:val="0"/>
                    <w:snapToGrid w:val="0"/>
                    <w:jc w:val="center"/>
                    <w:rPr>
                      <w:szCs w:val="21"/>
                    </w:rPr>
                  </w:pPr>
                  <w:r>
                    <w:rPr>
                      <w:rFonts w:hint="eastAsia"/>
                      <w:szCs w:val="21"/>
                    </w:rPr>
                    <w:t>色母(Color Master Batch)的全称叫色母粒，也叫</w:t>
                  </w:r>
                  <w:r>
                    <w:fldChar w:fldCharType="begin"/>
                  </w:r>
                  <w:r>
                    <w:instrText xml:space="preserve"> HYPERLINK "https://www.zhihu.com/search?q=%E8%89%B2%E7%A7%8D&amp;search_source=Entity&amp;hybrid_search_source=Entity&amp;hybrid_search_extra=%7b" \t "_blank" </w:instrText>
                  </w:r>
                  <w:r>
                    <w:fldChar w:fldCharType="separate"/>
                  </w:r>
                  <w:r>
                    <w:rPr>
                      <w:rFonts w:hint="eastAsia"/>
                      <w:szCs w:val="21"/>
                    </w:rPr>
                    <w:t>色种</w:t>
                  </w:r>
                  <w:r>
                    <w:rPr>
                      <w:rFonts w:hint="eastAsia"/>
                      <w:szCs w:val="21"/>
                    </w:rPr>
                    <w:fldChar w:fldCharType="end"/>
                  </w:r>
                  <w:r>
                    <w:rPr>
                      <w:rFonts w:hint="eastAsia"/>
                      <w:szCs w:val="21"/>
                    </w:rPr>
                    <w:t>，是一种新型高分子材料专用着色剂，亦称颜料制备物(Pigment Preparation)。色母主要用在塑料上。色母由颜料或染料、载体和添加剂三种基本要素所组成，是把超常量的颜料均匀载附于树脂之中而制得的聚集体，可称颜料浓缩物(Pigment Concentration)，所以它的着色力高于颜料本身。加工时用少量色母料和未着色树脂掺混，就可达到设计颜料浓度的</w:t>
                  </w:r>
                  <w:r>
                    <w:fldChar w:fldCharType="begin"/>
                  </w:r>
                  <w:r>
                    <w:instrText xml:space="preserve"> HYPERLINK "https://www.zhihu.com/search?q=%E7%9D%80%E8%89%B2%E6%A0%91%E8%84%82&amp;search_source=Entity&amp;hybrid_search_source=Entity&amp;hybrid_search_extra=%7b" \t "_blank" </w:instrText>
                  </w:r>
                  <w:r>
                    <w:fldChar w:fldCharType="separate"/>
                  </w:r>
                  <w:r>
                    <w:rPr>
                      <w:rFonts w:hint="eastAsia"/>
                      <w:szCs w:val="21"/>
                    </w:rPr>
                    <w:t>着色树脂</w:t>
                  </w:r>
                  <w:r>
                    <w:rPr>
                      <w:rFonts w:hint="eastAsia"/>
                      <w:szCs w:val="21"/>
                    </w:rPr>
                    <w:fldChar w:fldCharType="end"/>
                  </w:r>
                  <w:r>
                    <w:rPr>
                      <w:rFonts w:hint="eastAsia"/>
                      <w:szCs w:val="21"/>
                    </w:rPr>
                    <w:t>或制品。</w:t>
                  </w:r>
                </w:p>
              </w:tc>
            </w:tr>
            <w:tr w14:paraId="4257B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1" w:type="pct"/>
                  <w:vAlign w:val="center"/>
                </w:tcPr>
                <w:p w14:paraId="374BB643">
                  <w:pPr>
                    <w:widowControl/>
                    <w:autoSpaceDE w:val="0"/>
                    <w:adjustRightInd w:val="0"/>
                    <w:snapToGrid w:val="0"/>
                    <w:jc w:val="center"/>
                    <w:rPr>
                      <w:szCs w:val="21"/>
                    </w:rPr>
                  </w:pPr>
                  <w:r>
                    <w:rPr>
                      <w:rFonts w:hint="eastAsia"/>
                      <w:szCs w:val="21"/>
                    </w:rPr>
                    <w:t>聚乙烯</w:t>
                  </w:r>
                </w:p>
              </w:tc>
              <w:tc>
                <w:tcPr>
                  <w:tcW w:w="4158" w:type="pct"/>
                  <w:vAlign w:val="center"/>
                </w:tcPr>
                <w:p w14:paraId="7A1932A8">
                  <w:pPr>
                    <w:widowControl/>
                    <w:autoSpaceDE w:val="0"/>
                    <w:adjustRightInd w:val="0"/>
                    <w:snapToGrid w:val="0"/>
                    <w:jc w:val="center"/>
                    <w:rPr>
                      <w:szCs w:val="21"/>
                    </w:rPr>
                  </w:pPr>
                  <w:r>
                    <w:rPr>
                      <w:rFonts w:hint="eastAsia"/>
                      <w:szCs w:val="21"/>
                    </w:rPr>
                    <w:t>聚乙烯（polyethylene，简称PE）是</w:t>
                  </w:r>
                  <w:r>
                    <w:fldChar w:fldCharType="begin"/>
                  </w:r>
                  <w:r>
                    <w:instrText xml:space="preserve"> HYPERLINK "https://baike.baidu.com/item/%E4%B9%99%E7%83%AF/312903?fromModule=lemma_inlink" \t "https://baike.baidu.com/item/%E8%81%9A%E4%B9%99%E7%83%AF/_blank" </w:instrText>
                  </w:r>
                  <w:r>
                    <w:fldChar w:fldCharType="separate"/>
                  </w:r>
                  <w:r>
                    <w:rPr>
                      <w:rFonts w:hint="eastAsia"/>
                      <w:szCs w:val="21"/>
                    </w:rPr>
                    <w:t>乙烯</w:t>
                  </w:r>
                  <w:r>
                    <w:rPr>
                      <w:rFonts w:hint="eastAsia"/>
                      <w:szCs w:val="21"/>
                    </w:rPr>
                    <w:fldChar w:fldCharType="end"/>
                  </w:r>
                  <w:r>
                    <w:rPr>
                      <w:rFonts w:hint="eastAsia"/>
                      <w:szCs w:val="21"/>
                    </w:rPr>
                    <w:t>经聚合制得的一种</w:t>
                  </w:r>
                  <w:r>
                    <w:fldChar w:fldCharType="begin"/>
                  </w:r>
                  <w:r>
                    <w:instrText xml:space="preserve"> HYPERLINK "https://baike.baidu.com/item/%E7%83%AD%E5%A1%91%E6%80%A7%E6%A0%91%E8%84%82/2750555?fromModule=lemma_inlink" \t "https://baike.baidu.com/item/%E8%81%9A%E4%B9%99%E7%83%AF/_blank" </w:instrText>
                  </w:r>
                  <w:r>
                    <w:fldChar w:fldCharType="separate"/>
                  </w:r>
                  <w:r>
                    <w:rPr>
                      <w:rFonts w:hint="eastAsia"/>
                      <w:szCs w:val="21"/>
                    </w:rPr>
                    <w:t>热塑性树脂</w:t>
                  </w:r>
                  <w:r>
                    <w:rPr>
                      <w:rFonts w:hint="eastAsia"/>
                      <w:szCs w:val="21"/>
                    </w:rPr>
                    <w:fldChar w:fldCharType="end"/>
                  </w:r>
                  <w:r>
                    <w:rPr>
                      <w:rFonts w:hint="eastAsia"/>
                      <w:szCs w:val="21"/>
                    </w:rPr>
                    <w:t>。在工业上，也包括</w:t>
                  </w:r>
                  <w:r>
                    <w:fldChar w:fldCharType="begin"/>
                  </w:r>
                  <w:r>
                    <w:instrText xml:space="preserve"> HYPERLINK "https://baike.baidu.com/item/%E4%B9%99%E7%83%AF/312903?fromModule=lemma_inlink" \t "https://baike.baidu.com/item/%E8%81%9A%E4%B9%99%E7%83%AF/_blank" </w:instrText>
                  </w:r>
                  <w:r>
                    <w:fldChar w:fldCharType="separate"/>
                  </w:r>
                  <w:r>
                    <w:rPr>
                      <w:rFonts w:hint="eastAsia"/>
                      <w:szCs w:val="21"/>
                    </w:rPr>
                    <w:t>乙烯</w:t>
                  </w:r>
                  <w:r>
                    <w:rPr>
                      <w:rFonts w:hint="eastAsia"/>
                      <w:szCs w:val="21"/>
                    </w:rPr>
                    <w:fldChar w:fldCharType="end"/>
                  </w:r>
                  <w:r>
                    <w:rPr>
                      <w:rFonts w:hint="eastAsia"/>
                      <w:szCs w:val="21"/>
                    </w:rPr>
                    <w:t>与少量</w:t>
                  </w:r>
                  <w:r>
                    <w:fldChar w:fldCharType="begin"/>
                  </w:r>
                  <w:r>
                    <w:instrText xml:space="preserve"> HYPERLINK "https://baike.baidu.com/item/%CE%B1-%E7%83%AF%E7%83%83?fromModule=lemma_inlink" \t "https://baike.baidu.com/item/%E8%81%9A%E4%B9%99%E7%83%AF/_blank" </w:instrText>
                  </w:r>
                  <w:r>
                    <w:fldChar w:fldCharType="separate"/>
                  </w:r>
                  <w:r>
                    <w:rPr>
                      <w:rFonts w:hint="eastAsia"/>
                      <w:szCs w:val="21"/>
                    </w:rPr>
                    <w:t>α-烯烃</w:t>
                  </w:r>
                  <w:r>
                    <w:rPr>
                      <w:rFonts w:hint="eastAsia"/>
                      <w:szCs w:val="21"/>
                    </w:rPr>
                    <w:fldChar w:fldCharType="end"/>
                  </w:r>
                  <w:r>
                    <w:rPr>
                      <w:rFonts w:hint="eastAsia"/>
                      <w:szCs w:val="21"/>
                    </w:rPr>
                    <w:t>的</w:t>
                  </w:r>
                  <w:r>
                    <w:fldChar w:fldCharType="begin"/>
                  </w:r>
                  <w:r>
                    <w:instrText xml:space="preserve"> HYPERLINK "https://baike.baidu.com/item/%E5%85%B1%E8%81%9A%E7%89%A9/10823876?fromModule=lemma_inlink" \t "https://baike.baidu.com/item/%E8%81%9A%E4%B9%99%E7%83%AF/_blank" </w:instrText>
                  </w:r>
                  <w:r>
                    <w:fldChar w:fldCharType="separate"/>
                  </w:r>
                  <w:r>
                    <w:rPr>
                      <w:rFonts w:hint="eastAsia"/>
                      <w:szCs w:val="21"/>
                    </w:rPr>
                    <w:t>共聚物</w:t>
                  </w:r>
                  <w:r>
                    <w:rPr>
                      <w:rFonts w:hint="eastAsia"/>
                      <w:szCs w:val="21"/>
                    </w:rPr>
                    <w:fldChar w:fldCharType="end"/>
                  </w:r>
                  <w:r>
                    <w:rPr>
                      <w:rFonts w:hint="eastAsia"/>
                      <w:szCs w:val="21"/>
                    </w:rPr>
                    <w:t>。聚乙烯无臭，无毒，手感似蜡，具有优良的耐低温性能（最低使用温度可达-100~-70</w:t>
                  </w:r>
                  <w:r>
                    <w:rPr>
                      <w:szCs w:val="21"/>
                    </w:rPr>
                    <w:t>℃）</w:t>
                  </w:r>
                  <w:r>
                    <w:rPr>
                      <w:rFonts w:hint="eastAsia"/>
                      <w:szCs w:val="21"/>
                    </w:rPr>
                    <w:t>，</w:t>
                  </w:r>
                  <w:r>
                    <w:fldChar w:fldCharType="begin"/>
                  </w:r>
                  <w:r>
                    <w:instrText xml:space="preserve"> HYPERLINK "https://baike.baidu.com/item/%E5%8C%96%E5%AD%A6%E7%A8%B3%E5%AE%9A%E6%80%A7/1850096?fromModule=lemma_inlink" \t "https://baike.baidu.com/item/%E8%81%9A%E4%B9%99%E7%83%AF/_blank" </w:instrText>
                  </w:r>
                  <w:r>
                    <w:fldChar w:fldCharType="separate"/>
                  </w:r>
                  <w:r>
                    <w:rPr>
                      <w:rFonts w:hint="eastAsia"/>
                      <w:szCs w:val="21"/>
                    </w:rPr>
                    <w:t>化学稳定性</w:t>
                  </w:r>
                  <w:r>
                    <w:rPr>
                      <w:rFonts w:hint="eastAsia"/>
                      <w:szCs w:val="21"/>
                    </w:rPr>
                    <w:fldChar w:fldCharType="end"/>
                  </w:r>
                  <w:r>
                    <w:rPr>
                      <w:rFonts w:hint="eastAsia"/>
                      <w:szCs w:val="21"/>
                    </w:rPr>
                    <w:t>好，能耐大多数酸碱的侵蚀（不耐具有氧化性质的酸）。常温下不溶于一般</w:t>
                  </w:r>
                  <w:r>
                    <w:fldChar w:fldCharType="begin"/>
                  </w:r>
                  <w:r>
                    <w:instrText xml:space="preserve"> HYPERLINK "https://baike.baidu.com/item/%E6%BA%B6%E5%89%82/1134519?fromModule=lemma_inlink" \t "https://baike.baidu.com/item/%E8%81%9A%E4%B9%99%E7%83%AF/_blank" </w:instrText>
                  </w:r>
                  <w:r>
                    <w:fldChar w:fldCharType="separate"/>
                  </w:r>
                  <w:r>
                    <w:rPr>
                      <w:rFonts w:hint="eastAsia"/>
                      <w:szCs w:val="21"/>
                    </w:rPr>
                    <w:t>溶剂</w:t>
                  </w:r>
                  <w:r>
                    <w:rPr>
                      <w:rFonts w:hint="eastAsia"/>
                      <w:szCs w:val="21"/>
                    </w:rPr>
                    <w:fldChar w:fldCharType="end"/>
                  </w:r>
                  <w:r>
                    <w:rPr>
                      <w:rFonts w:hint="eastAsia"/>
                      <w:szCs w:val="21"/>
                    </w:rPr>
                    <w:t>，</w:t>
                  </w:r>
                  <w:r>
                    <w:fldChar w:fldCharType="begin"/>
                  </w:r>
                  <w:r>
                    <w:instrText xml:space="preserve"> HYPERLINK "https://baike.baidu.com/item/%E5%90%B8%E6%B0%B4%E6%80%A7/10930650?fromModule=lemma_inlink" \t "https://baike.baidu.com/item/%E8%81%9A%E4%B9%99%E7%83%AF/_blank" </w:instrText>
                  </w:r>
                  <w:r>
                    <w:fldChar w:fldCharType="separate"/>
                  </w:r>
                  <w:r>
                    <w:rPr>
                      <w:rFonts w:hint="eastAsia"/>
                      <w:szCs w:val="21"/>
                    </w:rPr>
                    <w:t>吸水性</w:t>
                  </w:r>
                  <w:r>
                    <w:rPr>
                      <w:rFonts w:hint="eastAsia"/>
                      <w:szCs w:val="21"/>
                    </w:rPr>
                    <w:fldChar w:fldCharType="end"/>
                  </w:r>
                  <w:r>
                    <w:rPr>
                      <w:rFonts w:hint="eastAsia"/>
                      <w:szCs w:val="21"/>
                    </w:rPr>
                    <w:t>小，</w:t>
                  </w:r>
                  <w:r>
                    <w:fldChar w:fldCharType="begin"/>
                  </w:r>
                  <w:r>
                    <w:instrText xml:space="preserve"> HYPERLINK "https://baike.baidu.com/item/%E7%94%B5%E7%BB%9D%E7%BC%98%E6%80%A7/12605900?fromModule=lemma_inlink" \t "https://baike.baidu.com/item/%E8%81%9A%E4%B9%99%E7%83%AF/_blank" </w:instrText>
                  </w:r>
                  <w:r>
                    <w:fldChar w:fldCharType="separate"/>
                  </w:r>
                  <w:r>
                    <w:rPr>
                      <w:rFonts w:hint="eastAsia"/>
                      <w:szCs w:val="21"/>
                    </w:rPr>
                    <w:t>电绝缘性</w:t>
                  </w:r>
                  <w:r>
                    <w:rPr>
                      <w:rFonts w:hint="eastAsia"/>
                      <w:szCs w:val="21"/>
                    </w:rPr>
                    <w:fldChar w:fldCharType="end"/>
                  </w:r>
                  <w:r>
                    <w:rPr>
                      <w:rFonts w:hint="eastAsia"/>
                      <w:szCs w:val="21"/>
                    </w:rPr>
                    <w:t>优良。可以采用注塑、挤塑、吹塑等加工方法。主要用作农膜、工业用包装膜、药品与食品包装薄膜、机械零件、日用品、建筑材料、电线、电缆绝缘、涂层和</w:t>
                  </w:r>
                  <w:r>
                    <w:fldChar w:fldCharType="begin"/>
                  </w:r>
                  <w:r>
                    <w:instrText xml:space="preserve"> HYPERLINK "https://baike.baidu.com/item/%E5%90%88%E6%88%90%E7%BA%B8?fromModule=lemma_inlink" \t "https://baike.baidu.com/item/%E8%81%9A%E4%B9%99%E7%83%AF/_blank" </w:instrText>
                  </w:r>
                  <w:r>
                    <w:fldChar w:fldCharType="separate"/>
                  </w:r>
                  <w:r>
                    <w:rPr>
                      <w:rFonts w:hint="eastAsia"/>
                      <w:szCs w:val="21"/>
                    </w:rPr>
                    <w:t>合成纸</w:t>
                  </w:r>
                  <w:r>
                    <w:rPr>
                      <w:rFonts w:hint="eastAsia"/>
                      <w:szCs w:val="21"/>
                    </w:rPr>
                    <w:fldChar w:fldCharType="end"/>
                  </w:r>
                  <w:r>
                    <w:rPr>
                      <w:rFonts w:hint="eastAsia"/>
                      <w:szCs w:val="21"/>
                    </w:rPr>
                    <w:t>等。</w:t>
                  </w:r>
                </w:p>
              </w:tc>
            </w:tr>
          </w:tbl>
          <w:p w14:paraId="22D87C36">
            <w:pPr>
              <w:tabs>
                <w:tab w:val="left" w:pos="1350"/>
              </w:tabs>
              <w:adjustRightInd w:val="0"/>
              <w:snapToGrid w:val="0"/>
              <w:spacing w:line="360" w:lineRule="auto"/>
              <w:ind w:firstLine="482" w:firstLineChars="200"/>
              <w:rPr>
                <w:b/>
                <w:sz w:val="24"/>
              </w:rPr>
            </w:pPr>
            <w:r>
              <w:rPr>
                <w:rFonts w:hint="eastAsia"/>
                <w:b/>
                <w:sz w:val="24"/>
              </w:rPr>
              <w:t xml:space="preserve">2.6 </w:t>
            </w:r>
            <w:r>
              <w:rPr>
                <w:b/>
                <w:sz w:val="24"/>
              </w:rPr>
              <w:t>主要生产设备</w:t>
            </w:r>
          </w:p>
          <w:p w14:paraId="7629E146">
            <w:pPr>
              <w:tabs>
                <w:tab w:val="left" w:pos="1350"/>
              </w:tabs>
              <w:adjustRightInd w:val="0"/>
              <w:snapToGrid w:val="0"/>
              <w:spacing w:line="360" w:lineRule="auto"/>
              <w:ind w:firstLine="480" w:firstLineChars="200"/>
              <w:rPr>
                <w:sz w:val="24"/>
              </w:rPr>
            </w:pPr>
            <w:r>
              <w:rPr>
                <w:sz w:val="24"/>
              </w:rPr>
              <w:t>本项目主要生产设备</w:t>
            </w:r>
            <w:r>
              <w:rPr>
                <w:rFonts w:hint="eastAsia"/>
                <w:sz w:val="24"/>
              </w:rPr>
              <w:t>见表2-6。</w:t>
            </w:r>
          </w:p>
          <w:p w14:paraId="1AE300A2">
            <w:pPr>
              <w:adjustRightInd w:val="0"/>
              <w:snapToGrid w:val="0"/>
              <w:spacing w:line="360" w:lineRule="auto"/>
              <w:jc w:val="center"/>
              <w:rPr>
                <w:b/>
                <w:szCs w:val="21"/>
              </w:rPr>
            </w:pPr>
            <w:r>
              <w:rPr>
                <w:b/>
                <w:szCs w:val="21"/>
              </w:rPr>
              <w:t>表</w:t>
            </w:r>
            <w:r>
              <w:rPr>
                <w:rFonts w:hint="eastAsia"/>
                <w:b/>
                <w:szCs w:val="21"/>
              </w:rPr>
              <w:t xml:space="preserve">2-6 </w:t>
            </w:r>
            <w:r>
              <w:rPr>
                <w:b/>
                <w:szCs w:val="21"/>
              </w:rPr>
              <w:t>主要生产设备</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92"/>
              <w:gridCol w:w="3686"/>
              <w:gridCol w:w="466"/>
              <w:gridCol w:w="515"/>
              <w:gridCol w:w="2040"/>
              <w:gridCol w:w="895"/>
            </w:tblGrid>
            <w:tr w14:paraId="07E81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A43199D">
                  <w:pPr>
                    <w:widowControl/>
                    <w:snapToGrid w:val="0"/>
                    <w:spacing w:line="320" w:lineRule="exact"/>
                    <w:jc w:val="center"/>
                    <w:rPr>
                      <w:rFonts w:eastAsiaTheme="minorEastAsia"/>
                      <w:kern w:val="0"/>
                      <w:szCs w:val="21"/>
                    </w:rPr>
                  </w:pPr>
                  <w:r>
                    <w:rPr>
                      <w:rFonts w:eastAsiaTheme="minorEastAsia"/>
                      <w:kern w:val="0"/>
                      <w:szCs w:val="21"/>
                    </w:rPr>
                    <w:t>序号</w:t>
                  </w:r>
                </w:p>
              </w:tc>
              <w:tc>
                <w:tcPr>
                  <w:tcW w:w="2277" w:type="pct"/>
                  <w:tcMar>
                    <w:top w:w="0" w:type="dxa"/>
                    <w:left w:w="108" w:type="dxa"/>
                    <w:bottom w:w="0" w:type="dxa"/>
                    <w:right w:w="108" w:type="dxa"/>
                  </w:tcMar>
                  <w:vAlign w:val="center"/>
                </w:tcPr>
                <w:p w14:paraId="300855F8">
                  <w:pPr>
                    <w:widowControl/>
                    <w:snapToGrid w:val="0"/>
                    <w:spacing w:line="320" w:lineRule="exact"/>
                    <w:jc w:val="center"/>
                    <w:rPr>
                      <w:rFonts w:eastAsiaTheme="minorEastAsia"/>
                      <w:kern w:val="0"/>
                      <w:szCs w:val="21"/>
                    </w:rPr>
                  </w:pPr>
                  <w:r>
                    <w:rPr>
                      <w:rFonts w:eastAsiaTheme="minorEastAsia"/>
                      <w:kern w:val="0"/>
                      <w:szCs w:val="21"/>
                    </w:rPr>
                    <w:t>设备名称及型号</w:t>
                  </w:r>
                </w:p>
              </w:tc>
              <w:tc>
                <w:tcPr>
                  <w:tcW w:w="288" w:type="pct"/>
                  <w:vAlign w:val="center"/>
                </w:tcPr>
                <w:p w14:paraId="7B233F5B">
                  <w:pPr>
                    <w:snapToGrid w:val="0"/>
                    <w:spacing w:line="320" w:lineRule="exact"/>
                    <w:jc w:val="center"/>
                    <w:rPr>
                      <w:rFonts w:eastAsiaTheme="minorEastAsia"/>
                      <w:kern w:val="0"/>
                      <w:szCs w:val="21"/>
                    </w:rPr>
                  </w:pPr>
                  <w:r>
                    <w:rPr>
                      <w:rFonts w:eastAsiaTheme="minorEastAsia"/>
                      <w:kern w:val="0"/>
                      <w:szCs w:val="21"/>
                    </w:rPr>
                    <w:t>单位</w:t>
                  </w:r>
                </w:p>
              </w:tc>
              <w:tc>
                <w:tcPr>
                  <w:tcW w:w="318" w:type="pct"/>
                  <w:tcMar>
                    <w:top w:w="0" w:type="dxa"/>
                    <w:left w:w="108" w:type="dxa"/>
                    <w:bottom w:w="0" w:type="dxa"/>
                    <w:right w:w="108" w:type="dxa"/>
                  </w:tcMar>
                  <w:vAlign w:val="center"/>
                </w:tcPr>
                <w:p w14:paraId="32E6C82B">
                  <w:pPr>
                    <w:widowControl/>
                    <w:snapToGrid w:val="0"/>
                    <w:spacing w:line="320" w:lineRule="exact"/>
                    <w:jc w:val="center"/>
                    <w:rPr>
                      <w:rFonts w:eastAsiaTheme="minorEastAsia"/>
                      <w:kern w:val="0"/>
                      <w:szCs w:val="21"/>
                    </w:rPr>
                  </w:pPr>
                  <w:r>
                    <w:rPr>
                      <w:rFonts w:eastAsiaTheme="minorEastAsia"/>
                      <w:kern w:val="0"/>
                      <w:szCs w:val="21"/>
                    </w:rPr>
                    <w:t>数量</w:t>
                  </w:r>
                </w:p>
              </w:tc>
              <w:tc>
                <w:tcPr>
                  <w:tcW w:w="1260" w:type="pct"/>
                  <w:tcMar>
                    <w:top w:w="0" w:type="dxa"/>
                    <w:left w:w="108" w:type="dxa"/>
                    <w:bottom w:w="0" w:type="dxa"/>
                    <w:right w:w="108" w:type="dxa"/>
                  </w:tcMar>
                  <w:vAlign w:val="center"/>
                </w:tcPr>
                <w:p w14:paraId="2DCE6774">
                  <w:pPr>
                    <w:widowControl/>
                    <w:snapToGrid w:val="0"/>
                    <w:spacing w:line="320" w:lineRule="exact"/>
                    <w:jc w:val="center"/>
                    <w:rPr>
                      <w:rFonts w:eastAsiaTheme="minorEastAsia"/>
                      <w:kern w:val="0"/>
                      <w:szCs w:val="21"/>
                    </w:rPr>
                  </w:pPr>
                  <w:r>
                    <w:rPr>
                      <w:rFonts w:hint="eastAsia" w:eastAsiaTheme="minorEastAsia"/>
                      <w:kern w:val="0"/>
                      <w:szCs w:val="21"/>
                    </w:rPr>
                    <w:t>规格</w:t>
                  </w:r>
                </w:p>
              </w:tc>
              <w:tc>
                <w:tcPr>
                  <w:tcW w:w="553" w:type="pct"/>
                  <w:vAlign w:val="center"/>
                </w:tcPr>
                <w:p w14:paraId="1117D43F">
                  <w:pPr>
                    <w:widowControl/>
                    <w:snapToGrid w:val="0"/>
                    <w:spacing w:line="320" w:lineRule="exact"/>
                    <w:jc w:val="center"/>
                    <w:rPr>
                      <w:rFonts w:eastAsiaTheme="minorEastAsia"/>
                      <w:kern w:val="0"/>
                      <w:szCs w:val="21"/>
                    </w:rPr>
                  </w:pPr>
                  <w:r>
                    <w:rPr>
                      <w:rFonts w:hint="eastAsia" w:eastAsiaTheme="minorEastAsia"/>
                      <w:kern w:val="0"/>
                      <w:szCs w:val="21"/>
                    </w:rPr>
                    <w:t>备注</w:t>
                  </w:r>
                </w:p>
              </w:tc>
            </w:tr>
            <w:tr w14:paraId="3F1E5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6DF802EA">
                  <w:pPr>
                    <w:widowControl/>
                    <w:snapToGrid w:val="0"/>
                    <w:spacing w:line="320" w:lineRule="exact"/>
                    <w:jc w:val="center"/>
                    <w:rPr>
                      <w:rFonts w:eastAsiaTheme="minorEastAsia"/>
                      <w:kern w:val="0"/>
                      <w:szCs w:val="21"/>
                    </w:rPr>
                  </w:pPr>
                  <w:r>
                    <w:rPr>
                      <w:rFonts w:eastAsiaTheme="minorEastAsia"/>
                      <w:kern w:val="0"/>
                      <w:szCs w:val="21"/>
                    </w:rPr>
                    <w:t>土工布生产线</w:t>
                  </w:r>
                </w:p>
              </w:tc>
            </w:tr>
            <w:tr w14:paraId="0A159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5FD65790">
                  <w:pPr>
                    <w:jc w:val="center"/>
                    <w:rPr>
                      <w:rFonts w:eastAsiaTheme="minorEastAsia"/>
                      <w:kern w:val="0"/>
                      <w:szCs w:val="21"/>
                    </w:rPr>
                  </w:pPr>
                  <w:r>
                    <w:rPr>
                      <w:rFonts w:eastAsiaTheme="minorEastAsia"/>
                      <w:szCs w:val="21"/>
                    </w:rPr>
                    <w:t>1</w:t>
                  </w:r>
                </w:p>
              </w:tc>
              <w:tc>
                <w:tcPr>
                  <w:tcW w:w="2277" w:type="pct"/>
                  <w:tcMar>
                    <w:top w:w="0" w:type="dxa"/>
                    <w:left w:w="108" w:type="dxa"/>
                    <w:bottom w:w="0" w:type="dxa"/>
                    <w:right w:w="108" w:type="dxa"/>
                  </w:tcMar>
                  <w:vAlign w:val="center"/>
                </w:tcPr>
                <w:p w14:paraId="1ED7589E">
                  <w:pPr>
                    <w:widowControl/>
                    <w:snapToGrid w:val="0"/>
                    <w:spacing w:line="320" w:lineRule="exact"/>
                    <w:jc w:val="center"/>
                    <w:rPr>
                      <w:rFonts w:eastAsiaTheme="minorEastAsia"/>
                      <w:kern w:val="0"/>
                      <w:szCs w:val="21"/>
                    </w:rPr>
                  </w:pPr>
                  <w:r>
                    <w:rPr>
                      <w:rFonts w:eastAsiaTheme="minorEastAsia"/>
                      <w:szCs w:val="21"/>
                    </w:rPr>
                    <w:t>HYK-120型针帘式开包机</w:t>
                  </w:r>
                </w:p>
              </w:tc>
              <w:tc>
                <w:tcPr>
                  <w:tcW w:w="288" w:type="pct"/>
                  <w:vAlign w:val="center"/>
                </w:tcPr>
                <w:p w14:paraId="57395931">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9CC2723">
                  <w:pPr>
                    <w:widowControl/>
                    <w:snapToGrid w:val="0"/>
                    <w:spacing w:line="320" w:lineRule="exact"/>
                    <w:jc w:val="center"/>
                    <w:rPr>
                      <w:rFonts w:eastAsiaTheme="minorEastAsia"/>
                      <w:kern w:val="0"/>
                      <w:szCs w:val="21"/>
                    </w:rPr>
                  </w:pPr>
                  <w:r>
                    <w:rPr>
                      <w:rFonts w:eastAsiaTheme="minorEastAsia"/>
                      <w:kern w:val="0"/>
                      <w:szCs w:val="21"/>
                    </w:rPr>
                    <w:t>2</w:t>
                  </w:r>
                </w:p>
              </w:tc>
              <w:tc>
                <w:tcPr>
                  <w:tcW w:w="1260" w:type="pct"/>
                  <w:tcMar>
                    <w:top w:w="0" w:type="dxa"/>
                    <w:left w:w="108" w:type="dxa"/>
                    <w:bottom w:w="0" w:type="dxa"/>
                    <w:right w:w="108" w:type="dxa"/>
                  </w:tcMar>
                  <w:vAlign w:val="center"/>
                </w:tcPr>
                <w:p w14:paraId="5ADF0618">
                  <w:pPr>
                    <w:widowControl/>
                    <w:snapToGrid w:val="0"/>
                    <w:spacing w:line="320" w:lineRule="exact"/>
                    <w:jc w:val="center"/>
                    <w:rPr>
                      <w:rFonts w:eastAsiaTheme="minorEastAsia"/>
                      <w:kern w:val="0"/>
                      <w:szCs w:val="21"/>
                    </w:rPr>
                  </w:pPr>
                  <w:r>
                    <w:rPr>
                      <w:rFonts w:eastAsiaTheme="minorEastAsia"/>
                      <w:kern w:val="0"/>
                      <w:szCs w:val="21"/>
                    </w:rPr>
                    <w:t>5200×1580×2500mm</w:t>
                  </w:r>
                </w:p>
              </w:tc>
              <w:tc>
                <w:tcPr>
                  <w:tcW w:w="553" w:type="pct"/>
                  <w:vMerge w:val="restart"/>
                  <w:vAlign w:val="center"/>
                </w:tcPr>
                <w:p w14:paraId="319796BF">
                  <w:pPr>
                    <w:widowControl/>
                    <w:snapToGrid w:val="0"/>
                    <w:spacing w:line="320" w:lineRule="exact"/>
                    <w:jc w:val="center"/>
                    <w:rPr>
                      <w:rFonts w:eastAsiaTheme="minorEastAsia"/>
                      <w:kern w:val="0"/>
                      <w:szCs w:val="21"/>
                    </w:rPr>
                  </w:pPr>
                  <w:r>
                    <w:rPr>
                      <w:rFonts w:hint="eastAsia" w:eastAsiaTheme="minorEastAsia"/>
                      <w:kern w:val="0"/>
                      <w:szCs w:val="21"/>
                    </w:rPr>
                    <w:t>生产线运行速度1~8m/min</w:t>
                  </w:r>
                </w:p>
              </w:tc>
            </w:tr>
            <w:tr w14:paraId="271F5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958F2A0">
                  <w:pPr>
                    <w:jc w:val="center"/>
                    <w:rPr>
                      <w:rFonts w:eastAsiaTheme="minorEastAsia"/>
                      <w:kern w:val="0"/>
                      <w:szCs w:val="21"/>
                    </w:rPr>
                  </w:pPr>
                  <w:r>
                    <w:rPr>
                      <w:rFonts w:eastAsiaTheme="minorEastAsia"/>
                      <w:szCs w:val="21"/>
                    </w:rPr>
                    <w:t>2</w:t>
                  </w:r>
                </w:p>
              </w:tc>
              <w:tc>
                <w:tcPr>
                  <w:tcW w:w="2277" w:type="pct"/>
                  <w:tcMar>
                    <w:top w:w="0" w:type="dxa"/>
                    <w:left w:w="108" w:type="dxa"/>
                    <w:bottom w:w="0" w:type="dxa"/>
                    <w:right w:w="108" w:type="dxa"/>
                  </w:tcMar>
                  <w:vAlign w:val="center"/>
                </w:tcPr>
                <w:p w14:paraId="68ED2B52">
                  <w:pPr>
                    <w:widowControl/>
                    <w:snapToGrid w:val="0"/>
                    <w:spacing w:line="320" w:lineRule="exact"/>
                    <w:jc w:val="center"/>
                    <w:rPr>
                      <w:rFonts w:eastAsiaTheme="minorEastAsia"/>
                      <w:kern w:val="0"/>
                      <w:szCs w:val="21"/>
                    </w:rPr>
                  </w:pPr>
                  <w:r>
                    <w:rPr>
                      <w:rFonts w:eastAsiaTheme="minorEastAsia"/>
                      <w:szCs w:val="21"/>
                    </w:rPr>
                    <w:t>HYK-150预开棉机</w:t>
                  </w:r>
                </w:p>
              </w:tc>
              <w:tc>
                <w:tcPr>
                  <w:tcW w:w="288" w:type="pct"/>
                  <w:vAlign w:val="center"/>
                </w:tcPr>
                <w:p w14:paraId="5734A7BC">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A5BA71E">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31BD2A3F">
                  <w:pPr>
                    <w:widowControl/>
                    <w:snapToGrid w:val="0"/>
                    <w:spacing w:line="320" w:lineRule="exact"/>
                    <w:jc w:val="center"/>
                    <w:rPr>
                      <w:rFonts w:eastAsiaTheme="minorEastAsia"/>
                      <w:kern w:val="0"/>
                      <w:szCs w:val="21"/>
                    </w:rPr>
                  </w:pPr>
                  <w:r>
                    <w:rPr>
                      <w:rFonts w:eastAsiaTheme="minorEastAsia"/>
                      <w:kern w:val="0"/>
                      <w:szCs w:val="21"/>
                    </w:rPr>
                    <w:t>6400×1600×1000mm</w:t>
                  </w:r>
                </w:p>
              </w:tc>
              <w:tc>
                <w:tcPr>
                  <w:tcW w:w="553" w:type="pct"/>
                  <w:vMerge w:val="continue"/>
                  <w:vAlign w:val="center"/>
                </w:tcPr>
                <w:p w14:paraId="1EE64F8B">
                  <w:pPr>
                    <w:widowControl/>
                    <w:snapToGrid w:val="0"/>
                    <w:spacing w:line="320" w:lineRule="exact"/>
                    <w:jc w:val="center"/>
                    <w:rPr>
                      <w:rFonts w:eastAsiaTheme="minorEastAsia"/>
                      <w:kern w:val="0"/>
                      <w:szCs w:val="21"/>
                    </w:rPr>
                  </w:pPr>
                </w:p>
              </w:tc>
            </w:tr>
            <w:tr w14:paraId="75582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0C6B936A">
                  <w:pPr>
                    <w:jc w:val="center"/>
                    <w:rPr>
                      <w:rFonts w:eastAsiaTheme="minorEastAsia"/>
                      <w:kern w:val="0"/>
                      <w:szCs w:val="21"/>
                    </w:rPr>
                  </w:pPr>
                  <w:r>
                    <w:rPr>
                      <w:rFonts w:eastAsiaTheme="minorEastAsia"/>
                      <w:szCs w:val="21"/>
                    </w:rPr>
                    <w:t>3</w:t>
                  </w:r>
                </w:p>
              </w:tc>
              <w:tc>
                <w:tcPr>
                  <w:tcW w:w="2277" w:type="pct"/>
                  <w:tcMar>
                    <w:top w:w="0" w:type="dxa"/>
                    <w:left w:w="108" w:type="dxa"/>
                    <w:bottom w:w="0" w:type="dxa"/>
                    <w:right w:w="108" w:type="dxa"/>
                  </w:tcMar>
                  <w:vAlign w:val="center"/>
                </w:tcPr>
                <w:p w14:paraId="378947D8">
                  <w:pPr>
                    <w:widowControl/>
                    <w:snapToGrid w:val="0"/>
                    <w:spacing w:line="320" w:lineRule="exact"/>
                    <w:jc w:val="center"/>
                    <w:rPr>
                      <w:rFonts w:eastAsiaTheme="minorEastAsia"/>
                      <w:kern w:val="0"/>
                      <w:szCs w:val="21"/>
                    </w:rPr>
                  </w:pPr>
                  <w:r>
                    <w:rPr>
                      <w:rFonts w:eastAsiaTheme="minorEastAsia"/>
                      <w:szCs w:val="21"/>
                    </w:rPr>
                    <w:t>HYH-170大仓混棉</w:t>
                  </w:r>
                </w:p>
              </w:tc>
              <w:tc>
                <w:tcPr>
                  <w:tcW w:w="288" w:type="pct"/>
                  <w:vAlign w:val="center"/>
                </w:tcPr>
                <w:p w14:paraId="7F0B2734">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3A2E3DA2">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577360C8">
                  <w:pPr>
                    <w:widowControl/>
                    <w:snapToGrid w:val="0"/>
                    <w:spacing w:line="320" w:lineRule="exact"/>
                    <w:jc w:val="center"/>
                    <w:rPr>
                      <w:rFonts w:eastAsiaTheme="minorEastAsia"/>
                      <w:kern w:val="0"/>
                      <w:szCs w:val="21"/>
                    </w:rPr>
                  </w:pPr>
                  <w:r>
                    <w:rPr>
                      <w:rFonts w:eastAsiaTheme="minorEastAsia"/>
                      <w:kern w:val="0"/>
                      <w:szCs w:val="21"/>
                    </w:rPr>
                    <w:t>5735×2600×3805mm</w:t>
                  </w:r>
                </w:p>
              </w:tc>
              <w:tc>
                <w:tcPr>
                  <w:tcW w:w="553" w:type="pct"/>
                  <w:vMerge w:val="continue"/>
                  <w:vAlign w:val="center"/>
                </w:tcPr>
                <w:p w14:paraId="346009BC">
                  <w:pPr>
                    <w:widowControl/>
                    <w:snapToGrid w:val="0"/>
                    <w:spacing w:line="320" w:lineRule="exact"/>
                    <w:jc w:val="center"/>
                    <w:rPr>
                      <w:rFonts w:eastAsiaTheme="minorEastAsia"/>
                      <w:kern w:val="0"/>
                      <w:szCs w:val="21"/>
                    </w:rPr>
                  </w:pPr>
                </w:p>
              </w:tc>
            </w:tr>
            <w:tr w14:paraId="5AA4D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4FEB0F65">
                  <w:pPr>
                    <w:jc w:val="center"/>
                    <w:rPr>
                      <w:rFonts w:eastAsiaTheme="minorEastAsia"/>
                      <w:kern w:val="0"/>
                      <w:szCs w:val="21"/>
                    </w:rPr>
                  </w:pPr>
                  <w:r>
                    <w:rPr>
                      <w:rFonts w:eastAsiaTheme="minorEastAsia"/>
                      <w:szCs w:val="21"/>
                    </w:rPr>
                    <w:t>4</w:t>
                  </w:r>
                </w:p>
              </w:tc>
              <w:tc>
                <w:tcPr>
                  <w:tcW w:w="2277" w:type="pct"/>
                  <w:tcMar>
                    <w:top w:w="0" w:type="dxa"/>
                    <w:left w:w="108" w:type="dxa"/>
                    <w:bottom w:w="0" w:type="dxa"/>
                    <w:right w:w="108" w:type="dxa"/>
                  </w:tcMar>
                  <w:vAlign w:val="center"/>
                </w:tcPr>
                <w:p w14:paraId="23C63F1A">
                  <w:pPr>
                    <w:widowControl/>
                    <w:snapToGrid w:val="0"/>
                    <w:spacing w:line="320" w:lineRule="exact"/>
                    <w:jc w:val="center"/>
                    <w:rPr>
                      <w:rFonts w:eastAsiaTheme="minorEastAsia"/>
                      <w:kern w:val="0"/>
                      <w:szCs w:val="21"/>
                    </w:rPr>
                  </w:pPr>
                  <w:r>
                    <w:rPr>
                      <w:rFonts w:eastAsiaTheme="minorEastAsia"/>
                      <w:szCs w:val="21"/>
                    </w:rPr>
                    <w:t>HYJK-150精开棉机</w:t>
                  </w:r>
                </w:p>
              </w:tc>
              <w:tc>
                <w:tcPr>
                  <w:tcW w:w="288" w:type="pct"/>
                  <w:vAlign w:val="center"/>
                </w:tcPr>
                <w:p w14:paraId="3864B331">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5E500D0E">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27DE6F49">
                  <w:pPr>
                    <w:widowControl/>
                    <w:snapToGrid w:val="0"/>
                    <w:spacing w:line="320" w:lineRule="exact"/>
                    <w:jc w:val="center"/>
                    <w:rPr>
                      <w:rFonts w:eastAsiaTheme="minorEastAsia"/>
                      <w:kern w:val="0"/>
                      <w:szCs w:val="21"/>
                    </w:rPr>
                  </w:pPr>
                  <w:r>
                    <w:rPr>
                      <w:rFonts w:eastAsiaTheme="minorEastAsia"/>
                      <w:kern w:val="0"/>
                      <w:szCs w:val="21"/>
                    </w:rPr>
                    <w:t>3500×1600×3200mm</w:t>
                  </w:r>
                </w:p>
              </w:tc>
              <w:tc>
                <w:tcPr>
                  <w:tcW w:w="553" w:type="pct"/>
                  <w:vMerge w:val="continue"/>
                  <w:vAlign w:val="center"/>
                </w:tcPr>
                <w:p w14:paraId="73B48AAF">
                  <w:pPr>
                    <w:widowControl/>
                    <w:snapToGrid w:val="0"/>
                    <w:spacing w:line="320" w:lineRule="exact"/>
                    <w:jc w:val="center"/>
                    <w:rPr>
                      <w:rFonts w:eastAsiaTheme="minorEastAsia"/>
                      <w:kern w:val="0"/>
                      <w:szCs w:val="21"/>
                    </w:rPr>
                  </w:pPr>
                </w:p>
              </w:tc>
            </w:tr>
            <w:tr w14:paraId="061B2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A3AF259">
                  <w:pPr>
                    <w:jc w:val="center"/>
                    <w:rPr>
                      <w:rFonts w:eastAsiaTheme="minorEastAsia"/>
                      <w:kern w:val="0"/>
                      <w:szCs w:val="21"/>
                    </w:rPr>
                  </w:pPr>
                  <w:r>
                    <w:rPr>
                      <w:rFonts w:eastAsiaTheme="minorEastAsia"/>
                      <w:szCs w:val="21"/>
                    </w:rPr>
                    <w:t>5</w:t>
                  </w:r>
                </w:p>
              </w:tc>
              <w:tc>
                <w:tcPr>
                  <w:tcW w:w="2277" w:type="pct"/>
                  <w:tcMar>
                    <w:top w:w="0" w:type="dxa"/>
                    <w:left w:w="108" w:type="dxa"/>
                    <w:bottom w:w="0" w:type="dxa"/>
                    <w:right w:w="108" w:type="dxa"/>
                  </w:tcMar>
                  <w:vAlign w:val="center"/>
                </w:tcPr>
                <w:p w14:paraId="752E33E4">
                  <w:pPr>
                    <w:widowControl/>
                    <w:snapToGrid w:val="0"/>
                    <w:spacing w:line="320" w:lineRule="exact"/>
                    <w:jc w:val="center"/>
                    <w:rPr>
                      <w:rFonts w:eastAsiaTheme="minorEastAsia"/>
                      <w:kern w:val="0"/>
                      <w:szCs w:val="21"/>
                    </w:rPr>
                  </w:pPr>
                  <w:r>
                    <w:rPr>
                      <w:rFonts w:eastAsiaTheme="minorEastAsia"/>
                      <w:szCs w:val="21"/>
                    </w:rPr>
                    <w:t>HYQY-230振动喂棉机</w:t>
                  </w:r>
                </w:p>
              </w:tc>
              <w:tc>
                <w:tcPr>
                  <w:tcW w:w="288" w:type="pct"/>
                  <w:vAlign w:val="center"/>
                </w:tcPr>
                <w:p w14:paraId="5132550C">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595EFB74">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2D6FFA2A">
                  <w:pPr>
                    <w:widowControl/>
                    <w:snapToGrid w:val="0"/>
                    <w:spacing w:line="320" w:lineRule="exact"/>
                    <w:jc w:val="center"/>
                    <w:rPr>
                      <w:rFonts w:eastAsiaTheme="minorEastAsia"/>
                      <w:kern w:val="0"/>
                      <w:szCs w:val="21"/>
                    </w:rPr>
                  </w:pPr>
                  <w:r>
                    <w:rPr>
                      <w:rFonts w:eastAsiaTheme="minorEastAsia"/>
                      <w:kern w:val="0"/>
                      <w:szCs w:val="21"/>
                    </w:rPr>
                    <w:t>3000×2300×3070mm</w:t>
                  </w:r>
                </w:p>
              </w:tc>
              <w:tc>
                <w:tcPr>
                  <w:tcW w:w="553" w:type="pct"/>
                  <w:vMerge w:val="continue"/>
                  <w:vAlign w:val="center"/>
                </w:tcPr>
                <w:p w14:paraId="2288D392">
                  <w:pPr>
                    <w:widowControl/>
                    <w:snapToGrid w:val="0"/>
                    <w:spacing w:line="320" w:lineRule="exact"/>
                    <w:jc w:val="center"/>
                    <w:rPr>
                      <w:rFonts w:eastAsiaTheme="minorEastAsia"/>
                      <w:kern w:val="0"/>
                      <w:szCs w:val="21"/>
                    </w:rPr>
                  </w:pPr>
                </w:p>
              </w:tc>
            </w:tr>
            <w:tr w14:paraId="68092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0E59482">
                  <w:pPr>
                    <w:jc w:val="center"/>
                    <w:rPr>
                      <w:rFonts w:eastAsiaTheme="minorEastAsia"/>
                      <w:kern w:val="0"/>
                      <w:szCs w:val="21"/>
                    </w:rPr>
                  </w:pPr>
                  <w:r>
                    <w:rPr>
                      <w:rFonts w:eastAsiaTheme="minorEastAsia"/>
                      <w:szCs w:val="21"/>
                    </w:rPr>
                    <w:t>6</w:t>
                  </w:r>
                </w:p>
              </w:tc>
              <w:tc>
                <w:tcPr>
                  <w:tcW w:w="2277" w:type="pct"/>
                  <w:tcMar>
                    <w:top w:w="0" w:type="dxa"/>
                    <w:left w:w="108" w:type="dxa"/>
                    <w:bottom w:w="0" w:type="dxa"/>
                    <w:right w:w="108" w:type="dxa"/>
                  </w:tcMar>
                  <w:vAlign w:val="center"/>
                </w:tcPr>
                <w:p w14:paraId="72BDBDBD">
                  <w:pPr>
                    <w:spacing w:line="400" w:lineRule="exact"/>
                    <w:jc w:val="center"/>
                    <w:rPr>
                      <w:rFonts w:eastAsiaTheme="minorEastAsia"/>
                      <w:kern w:val="0"/>
                      <w:szCs w:val="21"/>
                    </w:rPr>
                  </w:pPr>
                  <w:r>
                    <w:rPr>
                      <w:rFonts w:eastAsiaTheme="minorEastAsia"/>
                      <w:szCs w:val="21"/>
                    </w:rPr>
                    <w:t>HYSL-250双锡林、双道夫梳理机</w:t>
                  </w:r>
                </w:p>
              </w:tc>
              <w:tc>
                <w:tcPr>
                  <w:tcW w:w="288" w:type="pct"/>
                  <w:vAlign w:val="center"/>
                </w:tcPr>
                <w:p w14:paraId="22F72D5A">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534C3E89">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0B13E20D">
                  <w:pPr>
                    <w:widowControl/>
                    <w:snapToGrid w:val="0"/>
                    <w:spacing w:line="320" w:lineRule="exact"/>
                    <w:jc w:val="center"/>
                    <w:rPr>
                      <w:rFonts w:eastAsiaTheme="minorEastAsia"/>
                      <w:kern w:val="0"/>
                      <w:szCs w:val="21"/>
                    </w:rPr>
                  </w:pPr>
                  <w:r>
                    <w:rPr>
                      <w:rFonts w:eastAsiaTheme="minorEastAsia"/>
                      <w:kern w:val="0"/>
                      <w:szCs w:val="21"/>
                    </w:rPr>
                    <w:t>5800×2600×1800mm</w:t>
                  </w:r>
                </w:p>
              </w:tc>
              <w:tc>
                <w:tcPr>
                  <w:tcW w:w="553" w:type="pct"/>
                  <w:vMerge w:val="continue"/>
                  <w:vAlign w:val="center"/>
                </w:tcPr>
                <w:p w14:paraId="27898AB6">
                  <w:pPr>
                    <w:widowControl/>
                    <w:snapToGrid w:val="0"/>
                    <w:spacing w:line="320" w:lineRule="exact"/>
                    <w:jc w:val="center"/>
                    <w:rPr>
                      <w:rFonts w:eastAsiaTheme="minorEastAsia"/>
                      <w:kern w:val="0"/>
                      <w:szCs w:val="21"/>
                    </w:rPr>
                  </w:pPr>
                </w:p>
              </w:tc>
            </w:tr>
            <w:tr w14:paraId="11C44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5773FD8">
                  <w:pPr>
                    <w:jc w:val="center"/>
                    <w:rPr>
                      <w:rFonts w:eastAsiaTheme="minorEastAsia"/>
                      <w:kern w:val="0"/>
                      <w:szCs w:val="21"/>
                    </w:rPr>
                  </w:pPr>
                  <w:r>
                    <w:rPr>
                      <w:rFonts w:eastAsiaTheme="minorEastAsia"/>
                      <w:szCs w:val="21"/>
                    </w:rPr>
                    <w:t>7</w:t>
                  </w:r>
                </w:p>
              </w:tc>
              <w:tc>
                <w:tcPr>
                  <w:tcW w:w="2277" w:type="pct"/>
                  <w:tcMar>
                    <w:top w:w="0" w:type="dxa"/>
                    <w:left w:w="108" w:type="dxa"/>
                    <w:bottom w:w="0" w:type="dxa"/>
                    <w:right w:w="108" w:type="dxa"/>
                  </w:tcMar>
                  <w:vAlign w:val="center"/>
                </w:tcPr>
                <w:p w14:paraId="548FE847">
                  <w:pPr>
                    <w:widowControl/>
                    <w:snapToGrid w:val="0"/>
                    <w:spacing w:line="320" w:lineRule="exact"/>
                    <w:jc w:val="center"/>
                    <w:rPr>
                      <w:rFonts w:eastAsiaTheme="minorEastAsia"/>
                      <w:kern w:val="0"/>
                      <w:szCs w:val="21"/>
                    </w:rPr>
                  </w:pPr>
                  <w:r>
                    <w:rPr>
                      <w:rFonts w:eastAsiaTheme="minorEastAsia"/>
                      <w:szCs w:val="21"/>
                    </w:rPr>
                    <w:t>HYPW-740高速铺网机（往复伺服控制）</w:t>
                  </w:r>
                </w:p>
              </w:tc>
              <w:tc>
                <w:tcPr>
                  <w:tcW w:w="288" w:type="pct"/>
                  <w:vAlign w:val="center"/>
                </w:tcPr>
                <w:p w14:paraId="2CA52E96">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6C6743B">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367A5172">
                  <w:pPr>
                    <w:widowControl/>
                    <w:snapToGrid w:val="0"/>
                    <w:spacing w:line="320" w:lineRule="exact"/>
                    <w:jc w:val="center"/>
                    <w:rPr>
                      <w:rFonts w:eastAsiaTheme="minorEastAsia"/>
                      <w:kern w:val="0"/>
                      <w:szCs w:val="21"/>
                    </w:rPr>
                  </w:pPr>
                  <w:r>
                    <w:rPr>
                      <w:rFonts w:hint="eastAsia" w:eastAsiaTheme="minorEastAsia"/>
                      <w:kern w:val="0"/>
                      <w:szCs w:val="21"/>
                    </w:rPr>
                    <w:t>输入帘：2</w:t>
                  </w:r>
                  <w:r>
                    <w:rPr>
                      <w:rFonts w:eastAsiaTheme="minorEastAsia"/>
                      <w:kern w:val="0"/>
                      <w:szCs w:val="21"/>
                    </w:rPr>
                    <w:t>700</w:t>
                  </w:r>
                  <w:r>
                    <w:rPr>
                      <w:rFonts w:hint="eastAsia" w:eastAsiaTheme="minorEastAsia"/>
                      <w:kern w:val="0"/>
                      <w:szCs w:val="21"/>
                    </w:rPr>
                    <w:t>mm；输出帘：7</w:t>
                  </w:r>
                  <w:r>
                    <w:rPr>
                      <w:rFonts w:eastAsiaTheme="minorEastAsia"/>
                      <w:kern w:val="0"/>
                      <w:szCs w:val="21"/>
                    </w:rPr>
                    <w:t>400</w:t>
                  </w:r>
                  <w:r>
                    <w:rPr>
                      <w:rFonts w:hint="eastAsia" w:eastAsiaTheme="minorEastAsia"/>
                      <w:kern w:val="0"/>
                      <w:szCs w:val="21"/>
                    </w:rPr>
                    <w:t>mm</w:t>
                  </w:r>
                </w:p>
              </w:tc>
              <w:tc>
                <w:tcPr>
                  <w:tcW w:w="553" w:type="pct"/>
                  <w:vMerge w:val="continue"/>
                  <w:vAlign w:val="center"/>
                </w:tcPr>
                <w:p w14:paraId="22E1F10C">
                  <w:pPr>
                    <w:widowControl/>
                    <w:snapToGrid w:val="0"/>
                    <w:spacing w:line="320" w:lineRule="exact"/>
                    <w:jc w:val="center"/>
                    <w:rPr>
                      <w:rFonts w:eastAsiaTheme="minorEastAsia"/>
                      <w:kern w:val="0"/>
                      <w:szCs w:val="21"/>
                    </w:rPr>
                  </w:pPr>
                </w:p>
              </w:tc>
            </w:tr>
            <w:tr w14:paraId="2C61F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7382C94D">
                  <w:pPr>
                    <w:jc w:val="center"/>
                    <w:rPr>
                      <w:rFonts w:eastAsiaTheme="minorEastAsia"/>
                      <w:kern w:val="0"/>
                      <w:szCs w:val="21"/>
                    </w:rPr>
                  </w:pPr>
                  <w:r>
                    <w:rPr>
                      <w:rFonts w:eastAsiaTheme="minorEastAsia"/>
                      <w:szCs w:val="21"/>
                    </w:rPr>
                    <w:t>8</w:t>
                  </w:r>
                </w:p>
              </w:tc>
              <w:tc>
                <w:tcPr>
                  <w:tcW w:w="2277" w:type="pct"/>
                  <w:tcMar>
                    <w:top w:w="0" w:type="dxa"/>
                    <w:left w:w="108" w:type="dxa"/>
                    <w:bottom w:w="0" w:type="dxa"/>
                    <w:right w:w="108" w:type="dxa"/>
                  </w:tcMar>
                  <w:vAlign w:val="center"/>
                </w:tcPr>
                <w:p w14:paraId="38A1C958">
                  <w:pPr>
                    <w:widowControl/>
                    <w:snapToGrid w:val="0"/>
                    <w:spacing w:line="320" w:lineRule="exact"/>
                    <w:jc w:val="center"/>
                    <w:rPr>
                      <w:rFonts w:eastAsiaTheme="minorEastAsia"/>
                      <w:kern w:val="0"/>
                      <w:szCs w:val="21"/>
                    </w:rPr>
                  </w:pPr>
                  <w:r>
                    <w:rPr>
                      <w:rFonts w:eastAsiaTheme="minorEastAsia"/>
                      <w:szCs w:val="21"/>
                    </w:rPr>
                    <w:t xml:space="preserve">HYWR-720夹持喂入机 </w:t>
                  </w:r>
                </w:p>
              </w:tc>
              <w:tc>
                <w:tcPr>
                  <w:tcW w:w="288" w:type="pct"/>
                  <w:vAlign w:val="center"/>
                </w:tcPr>
                <w:p w14:paraId="5600C3FB">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C75DF48">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2E467CE4">
                  <w:pPr>
                    <w:widowControl/>
                    <w:snapToGrid w:val="0"/>
                    <w:spacing w:line="320" w:lineRule="exact"/>
                    <w:jc w:val="center"/>
                    <w:rPr>
                      <w:rFonts w:eastAsiaTheme="minorEastAsia"/>
                      <w:kern w:val="0"/>
                      <w:szCs w:val="21"/>
                    </w:rPr>
                  </w:pPr>
                  <w:r>
                    <w:rPr>
                      <w:rFonts w:hint="eastAsia" w:eastAsiaTheme="minorEastAsia"/>
                      <w:kern w:val="0"/>
                      <w:szCs w:val="21"/>
                    </w:rPr>
                    <w:t>输入帘：6</w:t>
                  </w:r>
                  <w:r>
                    <w:rPr>
                      <w:rFonts w:eastAsiaTheme="minorEastAsia"/>
                      <w:kern w:val="0"/>
                      <w:szCs w:val="21"/>
                    </w:rPr>
                    <w:t>800</w:t>
                  </w:r>
                  <w:r>
                    <w:rPr>
                      <w:rFonts w:hint="eastAsia" w:eastAsiaTheme="minorEastAsia"/>
                      <w:kern w:val="0"/>
                      <w:szCs w:val="21"/>
                    </w:rPr>
                    <w:t>mm</w:t>
                  </w:r>
                </w:p>
              </w:tc>
              <w:tc>
                <w:tcPr>
                  <w:tcW w:w="553" w:type="pct"/>
                  <w:vMerge w:val="continue"/>
                  <w:vAlign w:val="center"/>
                </w:tcPr>
                <w:p w14:paraId="0CE24570">
                  <w:pPr>
                    <w:widowControl/>
                    <w:snapToGrid w:val="0"/>
                    <w:spacing w:line="320" w:lineRule="exact"/>
                    <w:jc w:val="center"/>
                    <w:rPr>
                      <w:rFonts w:eastAsiaTheme="minorEastAsia"/>
                      <w:kern w:val="0"/>
                      <w:szCs w:val="21"/>
                    </w:rPr>
                  </w:pPr>
                </w:p>
              </w:tc>
            </w:tr>
            <w:tr w14:paraId="4188D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2749D02">
                  <w:pPr>
                    <w:jc w:val="center"/>
                    <w:rPr>
                      <w:rFonts w:eastAsiaTheme="minorEastAsia"/>
                      <w:kern w:val="0"/>
                      <w:szCs w:val="21"/>
                    </w:rPr>
                  </w:pPr>
                  <w:r>
                    <w:rPr>
                      <w:rFonts w:eastAsiaTheme="minorEastAsia"/>
                      <w:szCs w:val="21"/>
                    </w:rPr>
                    <w:t>9</w:t>
                  </w:r>
                </w:p>
              </w:tc>
              <w:tc>
                <w:tcPr>
                  <w:tcW w:w="2277" w:type="pct"/>
                  <w:tcMar>
                    <w:top w:w="0" w:type="dxa"/>
                    <w:left w:w="108" w:type="dxa"/>
                    <w:bottom w:w="0" w:type="dxa"/>
                    <w:right w:w="108" w:type="dxa"/>
                  </w:tcMar>
                  <w:vAlign w:val="center"/>
                </w:tcPr>
                <w:p w14:paraId="604E3169">
                  <w:pPr>
                    <w:widowControl/>
                    <w:snapToGrid w:val="0"/>
                    <w:spacing w:line="320" w:lineRule="exact"/>
                    <w:jc w:val="center"/>
                    <w:rPr>
                      <w:rFonts w:eastAsiaTheme="minorEastAsia"/>
                      <w:kern w:val="0"/>
                      <w:szCs w:val="21"/>
                    </w:rPr>
                  </w:pPr>
                  <w:r>
                    <w:rPr>
                      <w:rFonts w:eastAsiaTheme="minorEastAsia"/>
                      <w:szCs w:val="21"/>
                    </w:rPr>
                    <w:t>HYZ-720单轴单板中速预刺机</w:t>
                  </w:r>
                </w:p>
              </w:tc>
              <w:tc>
                <w:tcPr>
                  <w:tcW w:w="288" w:type="pct"/>
                  <w:vAlign w:val="center"/>
                </w:tcPr>
                <w:p w14:paraId="53EB13E0">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11CDB75">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78567B21">
                  <w:pPr>
                    <w:widowControl/>
                    <w:snapToGrid w:val="0"/>
                    <w:spacing w:line="320" w:lineRule="exact"/>
                    <w:jc w:val="center"/>
                    <w:rPr>
                      <w:rFonts w:eastAsiaTheme="minorEastAsia"/>
                      <w:kern w:val="0"/>
                      <w:szCs w:val="21"/>
                    </w:rPr>
                  </w:pPr>
                  <w:r>
                    <w:rPr>
                      <w:rFonts w:hint="eastAsia" w:eastAsiaTheme="minorEastAsia"/>
                      <w:kern w:val="0"/>
                      <w:szCs w:val="21"/>
                    </w:rPr>
                    <w:t>动程6</w:t>
                  </w:r>
                  <w:r>
                    <w:rPr>
                      <w:rFonts w:eastAsiaTheme="minorEastAsia"/>
                      <w:kern w:val="0"/>
                      <w:szCs w:val="21"/>
                    </w:rPr>
                    <w:t>0</w:t>
                  </w:r>
                  <w:r>
                    <w:rPr>
                      <w:rFonts w:hint="eastAsia" w:eastAsiaTheme="minorEastAsia"/>
                      <w:kern w:val="0"/>
                      <w:szCs w:val="21"/>
                    </w:rPr>
                    <w:t>mm</w:t>
                  </w:r>
                </w:p>
              </w:tc>
              <w:tc>
                <w:tcPr>
                  <w:tcW w:w="553" w:type="pct"/>
                  <w:vMerge w:val="continue"/>
                  <w:vAlign w:val="center"/>
                </w:tcPr>
                <w:p w14:paraId="1735C171">
                  <w:pPr>
                    <w:widowControl/>
                    <w:snapToGrid w:val="0"/>
                    <w:spacing w:line="320" w:lineRule="exact"/>
                    <w:jc w:val="center"/>
                    <w:rPr>
                      <w:rFonts w:eastAsiaTheme="minorEastAsia"/>
                      <w:kern w:val="0"/>
                      <w:szCs w:val="21"/>
                    </w:rPr>
                  </w:pPr>
                </w:p>
              </w:tc>
            </w:tr>
            <w:tr w14:paraId="22730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0CF976F4">
                  <w:pPr>
                    <w:jc w:val="center"/>
                    <w:rPr>
                      <w:rFonts w:eastAsiaTheme="minorEastAsia"/>
                      <w:kern w:val="0"/>
                      <w:szCs w:val="21"/>
                    </w:rPr>
                  </w:pPr>
                  <w:r>
                    <w:rPr>
                      <w:rFonts w:eastAsiaTheme="minorEastAsia"/>
                      <w:szCs w:val="21"/>
                    </w:rPr>
                    <w:t>10</w:t>
                  </w:r>
                </w:p>
              </w:tc>
              <w:tc>
                <w:tcPr>
                  <w:tcW w:w="2277" w:type="pct"/>
                  <w:tcMar>
                    <w:top w:w="0" w:type="dxa"/>
                    <w:left w:w="108" w:type="dxa"/>
                    <w:bottom w:w="0" w:type="dxa"/>
                    <w:right w:w="108" w:type="dxa"/>
                  </w:tcMar>
                  <w:vAlign w:val="center"/>
                </w:tcPr>
                <w:p w14:paraId="20A3827B">
                  <w:pPr>
                    <w:widowControl/>
                    <w:snapToGrid w:val="0"/>
                    <w:spacing w:line="320" w:lineRule="exact"/>
                    <w:jc w:val="center"/>
                    <w:rPr>
                      <w:rFonts w:eastAsiaTheme="minorEastAsia"/>
                      <w:kern w:val="0"/>
                      <w:szCs w:val="21"/>
                    </w:rPr>
                  </w:pPr>
                  <w:r>
                    <w:rPr>
                      <w:rFonts w:eastAsiaTheme="minorEastAsia"/>
                      <w:szCs w:val="21"/>
                    </w:rPr>
                    <w:t>HYQS-720七辊牵伸机</w:t>
                  </w:r>
                </w:p>
              </w:tc>
              <w:tc>
                <w:tcPr>
                  <w:tcW w:w="288" w:type="pct"/>
                  <w:vAlign w:val="center"/>
                </w:tcPr>
                <w:p w14:paraId="7C7248D4">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043BD169">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74A69BE2">
                  <w:pPr>
                    <w:widowControl/>
                    <w:snapToGrid w:val="0"/>
                    <w:spacing w:line="320" w:lineRule="exact"/>
                    <w:jc w:val="center"/>
                    <w:rPr>
                      <w:rFonts w:eastAsiaTheme="minorEastAsia"/>
                      <w:kern w:val="0"/>
                      <w:szCs w:val="21"/>
                    </w:rPr>
                  </w:pPr>
                  <w:r>
                    <w:rPr>
                      <w:rFonts w:hint="eastAsia" w:eastAsiaTheme="minorEastAsia"/>
                      <w:kern w:val="0"/>
                      <w:szCs w:val="21"/>
                    </w:rPr>
                    <w:t>幅宽：7</w:t>
                  </w:r>
                  <w:r>
                    <w:rPr>
                      <w:rFonts w:eastAsiaTheme="minorEastAsia"/>
                      <w:kern w:val="0"/>
                      <w:szCs w:val="21"/>
                    </w:rPr>
                    <w:t>200</w:t>
                  </w:r>
                  <w:r>
                    <w:rPr>
                      <w:rFonts w:hint="eastAsia" w:eastAsiaTheme="minorEastAsia"/>
                      <w:kern w:val="0"/>
                      <w:szCs w:val="21"/>
                    </w:rPr>
                    <w:t>mm</w:t>
                  </w:r>
                </w:p>
              </w:tc>
              <w:tc>
                <w:tcPr>
                  <w:tcW w:w="553" w:type="pct"/>
                  <w:vMerge w:val="continue"/>
                  <w:vAlign w:val="center"/>
                </w:tcPr>
                <w:p w14:paraId="6BAFB1DA">
                  <w:pPr>
                    <w:widowControl/>
                    <w:snapToGrid w:val="0"/>
                    <w:spacing w:line="320" w:lineRule="exact"/>
                    <w:jc w:val="center"/>
                    <w:rPr>
                      <w:rFonts w:eastAsiaTheme="minorEastAsia"/>
                      <w:kern w:val="0"/>
                      <w:szCs w:val="21"/>
                    </w:rPr>
                  </w:pPr>
                </w:p>
              </w:tc>
            </w:tr>
            <w:tr w14:paraId="6C854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4E5E4AC8">
                  <w:pPr>
                    <w:jc w:val="center"/>
                    <w:rPr>
                      <w:rFonts w:eastAsiaTheme="minorEastAsia"/>
                      <w:kern w:val="0"/>
                      <w:szCs w:val="21"/>
                    </w:rPr>
                  </w:pPr>
                  <w:r>
                    <w:rPr>
                      <w:rFonts w:eastAsiaTheme="minorEastAsia"/>
                      <w:szCs w:val="21"/>
                    </w:rPr>
                    <w:t>11</w:t>
                  </w:r>
                </w:p>
              </w:tc>
              <w:tc>
                <w:tcPr>
                  <w:tcW w:w="2277" w:type="pct"/>
                  <w:tcMar>
                    <w:top w:w="0" w:type="dxa"/>
                    <w:left w:w="108" w:type="dxa"/>
                    <w:bottom w:w="0" w:type="dxa"/>
                    <w:right w:w="108" w:type="dxa"/>
                  </w:tcMar>
                  <w:vAlign w:val="center"/>
                </w:tcPr>
                <w:p w14:paraId="6F0F420A">
                  <w:pPr>
                    <w:widowControl/>
                    <w:snapToGrid w:val="0"/>
                    <w:spacing w:line="320" w:lineRule="exact"/>
                    <w:jc w:val="center"/>
                    <w:rPr>
                      <w:rFonts w:eastAsiaTheme="minorEastAsia"/>
                      <w:kern w:val="0"/>
                      <w:szCs w:val="21"/>
                    </w:rPr>
                  </w:pPr>
                  <w:r>
                    <w:rPr>
                      <w:rFonts w:eastAsiaTheme="minorEastAsia"/>
                      <w:szCs w:val="21"/>
                    </w:rPr>
                    <w:t>HYZ-720单轴单板高速下刺机</w:t>
                  </w:r>
                </w:p>
              </w:tc>
              <w:tc>
                <w:tcPr>
                  <w:tcW w:w="288" w:type="pct"/>
                  <w:vAlign w:val="center"/>
                </w:tcPr>
                <w:p w14:paraId="614B0E16">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7B69C5C1">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42252CB3">
                  <w:pPr>
                    <w:widowControl/>
                    <w:snapToGrid w:val="0"/>
                    <w:spacing w:line="320" w:lineRule="exact"/>
                    <w:jc w:val="center"/>
                    <w:rPr>
                      <w:rFonts w:eastAsiaTheme="minorEastAsia"/>
                      <w:kern w:val="0"/>
                      <w:szCs w:val="21"/>
                    </w:rPr>
                  </w:pPr>
                  <w:r>
                    <w:rPr>
                      <w:rFonts w:hint="eastAsia" w:eastAsiaTheme="minorEastAsia"/>
                      <w:kern w:val="0"/>
                      <w:szCs w:val="21"/>
                    </w:rPr>
                    <w:t>幅宽7</w:t>
                  </w:r>
                  <w:r>
                    <w:rPr>
                      <w:rFonts w:eastAsiaTheme="minorEastAsia"/>
                      <w:kern w:val="0"/>
                      <w:szCs w:val="21"/>
                    </w:rPr>
                    <w:t>200</w:t>
                  </w:r>
                  <w:r>
                    <w:rPr>
                      <w:rFonts w:hint="eastAsia" w:eastAsiaTheme="minorEastAsia"/>
                      <w:kern w:val="0"/>
                      <w:szCs w:val="21"/>
                    </w:rPr>
                    <w:t>mm</w:t>
                  </w:r>
                </w:p>
              </w:tc>
              <w:tc>
                <w:tcPr>
                  <w:tcW w:w="553" w:type="pct"/>
                  <w:vMerge w:val="continue"/>
                  <w:vAlign w:val="center"/>
                </w:tcPr>
                <w:p w14:paraId="2431EDB6">
                  <w:pPr>
                    <w:widowControl/>
                    <w:snapToGrid w:val="0"/>
                    <w:spacing w:line="320" w:lineRule="exact"/>
                    <w:jc w:val="center"/>
                    <w:rPr>
                      <w:rFonts w:eastAsiaTheme="minorEastAsia"/>
                      <w:kern w:val="0"/>
                      <w:szCs w:val="21"/>
                    </w:rPr>
                  </w:pPr>
                </w:p>
              </w:tc>
            </w:tr>
            <w:tr w14:paraId="774C0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4336B34A">
                  <w:pPr>
                    <w:jc w:val="center"/>
                    <w:rPr>
                      <w:rFonts w:eastAsiaTheme="minorEastAsia"/>
                      <w:kern w:val="0"/>
                      <w:szCs w:val="21"/>
                    </w:rPr>
                  </w:pPr>
                  <w:r>
                    <w:rPr>
                      <w:rFonts w:eastAsiaTheme="minorEastAsia"/>
                      <w:szCs w:val="21"/>
                    </w:rPr>
                    <w:t>12</w:t>
                  </w:r>
                </w:p>
              </w:tc>
              <w:tc>
                <w:tcPr>
                  <w:tcW w:w="2277" w:type="pct"/>
                  <w:tcMar>
                    <w:top w:w="0" w:type="dxa"/>
                    <w:left w:w="108" w:type="dxa"/>
                    <w:bottom w:w="0" w:type="dxa"/>
                    <w:right w:w="108" w:type="dxa"/>
                  </w:tcMar>
                  <w:vAlign w:val="center"/>
                </w:tcPr>
                <w:p w14:paraId="3DC9C294">
                  <w:pPr>
                    <w:widowControl/>
                    <w:snapToGrid w:val="0"/>
                    <w:spacing w:line="320" w:lineRule="exact"/>
                    <w:jc w:val="center"/>
                    <w:rPr>
                      <w:rFonts w:eastAsiaTheme="minorEastAsia"/>
                      <w:kern w:val="0"/>
                      <w:szCs w:val="21"/>
                    </w:rPr>
                  </w:pPr>
                  <w:r>
                    <w:rPr>
                      <w:rFonts w:eastAsiaTheme="minorEastAsia"/>
                      <w:szCs w:val="21"/>
                    </w:rPr>
                    <w:t>HYGZ-720单轴单板高速主刺机</w:t>
                  </w:r>
                </w:p>
              </w:tc>
              <w:tc>
                <w:tcPr>
                  <w:tcW w:w="288" w:type="pct"/>
                  <w:vAlign w:val="center"/>
                </w:tcPr>
                <w:p w14:paraId="09BC787E">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866430D">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23BACE1D">
                  <w:pPr>
                    <w:widowControl/>
                    <w:snapToGrid w:val="0"/>
                    <w:spacing w:line="320" w:lineRule="exact"/>
                    <w:jc w:val="center"/>
                    <w:rPr>
                      <w:rFonts w:eastAsiaTheme="minorEastAsia"/>
                      <w:kern w:val="0"/>
                      <w:szCs w:val="21"/>
                    </w:rPr>
                  </w:pPr>
                  <w:r>
                    <w:rPr>
                      <w:rFonts w:hint="eastAsia" w:eastAsiaTheme="minorEastAsia"/>
                      <w:kern w:val="0"/>
                      <w:szCs w:val="21"/>
                    </w:rPr>
                    <w:t>幅宽7</w:t>
                  </w:r>
                  <w:r>
                    <w:rPr>
                      <w:rFonts w:eastAsiaTheme="minorEastAsia"/>
                      <w:kern w:val="0"/>
                      <w:szCs w:val="21"/>
                    </w:rPr>
                    <w:t>200</w:t>
                  </w:r>
                  <w:r>
                    <w:rPr>
                      <w:rFonts w:hint="eastAsia" w:eastAsiaTheme="minorEastAsia"/>
                      <w:kern w:val="0"/>
                      <w:szCs w:val="21"/>
                    </w:rPr>
                    <w:t>mm</w:t>
                  </w:r>
                </w:p>
              </w:tc>
              <w:tc>
                <w:tcPr>
                  <w:tcW w:w="553" w:type="pct"/>
                  <w:vMerge w:val="continue"/>
                  <w:vAlign w:val="center"/>
                </w:tcPr>
                <w:p w14:paraId="08785801">
                  <w:pPr>
                    <w:widowControl/>
                    <w:snapToGrid w:val="0"/>
                    <w:spacing w:line="320" w:lineRule="exact"/>
                    <w:jc w:val="center"/>
                    <w:rPr>
                      <w:rFonts w:eastAsiaTheme="minorEastAsia"/>
                      <w:kern w:val="0"/>
                      <w:szCs w:val="21"/>
                    </w:rPr>
                  </w:pPr>
                </w:p>
              </w:tc>
            </w:tr>
            <w:tr w14:paraId="7EEC0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72EA0B33">
                  <w:pPr>
                    <w:jc w:val="center"/>
                    <w:rPr>
                      <w:rFonts w:eastAsiaTheme="minorEastAsia"/>
                      <w:kern w:val="0"/>
                      <w:szCs w:val="21"/>
                    </w:rPr>
                  </w:pPr>
                  <w:r>
                    <w:rPr>
                      <w:rFonts w:eastAsiaTheme="minorEastAsia"/>
                      <w:szCs w:val="21"/>
                    </w:rPr>
                    <w:t>13</w:t>
                  </w:r>
                </w:p>
              </w:tc>
              <w:tc>
                <w:tcPr>
                  <w:tcW w:w="2277" w:type="pct"/>
                  <w:tcMar>
                    <w:top w:w="0" w:type="dxa"/>
                    <w:left w:w="108" w:type="dxa"/>
                    <w:bottom w:w="0" w:type="dxa"/>
                    <w:right w:w="108" w:type="dxa"/>
                  </w:tcMar>
                  <w:vAlign w:val="center"/>
                </w:tcPr>
                <w:p w14:paraId="3A6F0A60">
                  <w:pPr>
                    <w:widowControl/>
                    <w:snapToGrid w:val="0"/>
                    <w:spacing w:line="320" w:lineRule="exact"/>
                    <w:jc w:val="center"/>
                    <w:rPr>
                      <w:rFonts w:eastAsiaTheme="minorEastAsia"/>
                      <w:kern w:val="0"/>
                      <w:szCs w:val="21"/>
                    </w:rPr>
                  </w:pPr>
                  <w:r>
                    <w:rPr>
                      <w:rFonts w:eastAsiaTheme="minorEastAsia"/>
                      <w:szCs w:val="21"/>
                    </w:rPr>
                    <w:t>HYCB-700七辊张力储布</w:t>
                  </w:r>
                </w:p>
              </w:tc>
              <w:tc>
                <w:tcPr>
                  <w:tcW w:w="288" w:type="pct"/>
                  <w:vAlign w:val="center"/>
                </w:tcPr>
                <w:p w14:paraId="5FB65ED5">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E8484EA">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57805B1B">
                  <w:pPr>
                    <w:widowControl/>
                    <w:snapToGrid w:val="0"/>
                    <w:spacing w:line="320" w:lineRule="exact"/>
                    <w:jc w:val="center"/>
                    <w:rPr>
                      <w:rFonts w:eastAsiaTheme="minorEastAsia"/>
                      <w:kern w:val="0"/>
                      <w:szCs w:val="21"/>
                    </w:rPr>
                  </w:pPr>
                  <w:r>
                    <w:rPr>
                      <w:rFonts w:hint="eastAsia" w:eastAsiaTheme="minorEastAsia"/>
                      <w:kern w:val="0"/>
                      <w:szCs w:val="21"/>
                    </w:rPr>
                    <w:t>幅宽7</w:t>
                  </w:r>
                  <w:r>
                    <w:rPr>
                      <w:rFonts w:eastAsiaTheme="minorEastAsia"/>
                      <w:kern w:val="0"/>
                      <w:szCs w:val="21"/>
                    </w:rPr>
                    <w:t>000</w:t>
                  </w:r>
                  <w:r>
                    <w:rPr>
                      <w:rFonts w:hint="eastAsia" w:eastAsiaTheme="minorEastAsia"/>
                      <w:kern w:val="0"/>
                      <w:szCs w:val="21"/>
                    </w:rPr>
                    <w:t>mm</w:t>
                  </w:r>
                </w:p>
              </w:tc>
              <w:tc>
                <w:tcPr>
                  <w:tcW w:w="553" w:type="pct"/>
                  <w:vMerge w:val="continue"/>
                  <w:vAlign w:val="center"/>
                </w:tcPr>
                <w:p w14:paraId="1DABFE5A">
                  <w:pPr>
                    <w:widowControl/>
                    <w:snapToGrid w:val="0"/>
                    <w:spacing w:line="320" w:lineRule="exact"/>
                    <w:jc w:val="center"/>
                    <w:rPr>
                      <w:rFonts w:eastAsiaTheme="minorEastAsia"/>
                      <w:kern w:val="0"/>
                      <w:szCs w:val="21"/>
                    </w:rPr>
                  </w:pPr>
                </w:p>
              </w:tc>
            </w:tr>
            <w:tr w14:paraId="51CA7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3C9E396C">
                  <w:pPr>
                    <w:jc w:val="center"/>
                    <w:rPr>
                      <w:rFonts w:eastAsiaTheme="minorEastAsia"/>
                      <w:kern w:val="0"/>
                      <w:szCs w:val="21"/>
                    </w:rPr>
                  </w:pPr>
                  <w:r>
                    <w:rPr>
                      <w:rFonts w:eastAsiaTheme="minorEastAsia"/>
                      <w:szCs w:val="21"/>
                    </w:rPr>
                    <w:t>14</w:t>
                  </w:r>
                </w:p>
              </w:tc>
              <w:tc>
                <w:tcPr>
                  <w:tcW w:w="2277" w:type="pct"/>
                  <w:tcMar>
                    <w:top w:w="0" w:type="dxa"/>
                    <w:left w:w="108" w:type="dxa"/>
                    <w:bottom w:w="0" w:type="dxa"/>
                    <w:right w:w="108" w:type="dxa"/>
                  </w:tcMar>
                  <w:vAlign w:val="center"/>
                </w:tcPr>
                <w:p w14:paraId="6B5FEBC3">
                  <w:pPr>
                    <w:jc w:val="center"/>
                    <w:rPr>
                      <w:rFonts w:eastAsiaTheme="minorEastAsia"/>
                      <w:kern w:val="0"/>
                      <w:szCs w:val="21"/>
                    </w:rPr>
                  </w:pPr>
                  <w:r>
                    <w:rPr>
                      <w:rFonts w:eastAsiaTheme="minorEastAsia"/>
                      <w:szCs w:val="21"/>
                    </w:rPr>
                    <w:t>HYXT-700收卷机</w:t>
                  </w:r>
                </w:p>
              </w:tc>
              <w:tc>
                <w:tcPr>
                  <w:tcW w:w="288" w:type="pct"/>
                  <w:vAlign w:val="center"/>
                </w:tcPr>
                <w:p w14:paraId="443986EB">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40EE2B51">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4216D9E9">
                  <w:pPr>
                    <w:widowControl/>
                    <w:snapToGrid w:val="0"/>
                    <w:spacing w:line="320" w:lineRule="exact"/>
                    <w:jc w:val="center"/>
                    <w:rPr>
                      <w:rFonts w:eastAsiaTheme="minorEastAsia"/>
                      <w:kern w:val="0"/>
                      <w:szCs w:val="21"/>
                    </w:rPr>
                  </w:pPr>
                  <w:r>
                    <w:rPr>
                      <w:rFonts w:hint="eastAsia" w:eastAsiaTheme="minorEastAsia"/>
                      <w:kern w:val="0"/>
                      <w:szCs w:val="21"/>
                    </w:rPr>
                    <w:t>幅宽7</w:t>
                  </w:r>
                  <w:r>
                    <w:rPr>
                      <w:rFonts w:eastAsiaTheme="minorEastAsia"/>
                      <w:kern w:val="0"/>
                      <w:szCs w:val="21"/>
                    </w:rPr>
                    <w:t>000</w:t>
                  </w:r>
                  <w:r>
                    <w:rPr>
                      <w:rFonts w:hint="eastAsia" w:eastAsiaTheme="minorEastAsia"/>
                      <w:kern w:val="0"/>
                      <w:szCs w:val="21"/>
                    </w:rPr>
                    <w:t>mm</w:t>
                  </w:r>
                </w:p>
              </w:tc>
              <w:tc>
                <w:tcPr>
                  <w:tcW w:w="553" w:type="pct"/>
                  <w:vMerge w:val="continue"/>
                  <w:vAlign w:val="center"/>
                </w:tcPr>
                <w:p w14:paraId="33252768">
                  <w:pPr>
                    <w:widowControl/>
                    <w:snapToGrid w:val="0"/>
                    <w:spacing w:line="320" w:lineRule="exact"/>
                    <w:jc w:val="center"/>
                    <w:rPr>
                      <w:rFonts w:eastAsiaTheme="minorEastAsia"/>
                      <w:kern w:val="0"/>
                      <w:szCs w:val="21"/>
                    </w:rPr>
                  </w:pPr>
                </w:p>
              </w:tc>
            </w:tr>
            <w:tr w14:paraId="62363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5D2F28DE">
                  <w:pPr>
                    <w:jc w:val="center"/>
                    <w:rPr>
                      <w:rFonts w:eastAsiaTheme="minorEastAsia"/>
                      <w:szCs w:val="21"/>
                    </w:rPr>
                  </w:pPr>
                  <w:r>
                    <w:rPr>
                      <w:rFonts w:eastAsiaTheme="minorEastAsia"/>
                      <w:szCs w:val="21"/>
                    </w:rPr>
                    <w:t>15</w:t>
                  </w:r>
                </w:p>
              </w:tc>
              <w:tc>
                <w:tcPr>
                  <w:tcW w:w="2277" w:type="pct"/>
                  <w:tcMar>
                    <w:top w:w="0" w:type="dxa"/>
                    <w:left w:w="108" w:type="dxa"/>
                    <w:bottom w:w="0" w:type="dxa"/>
                    <w:right w:w="108" w:type="dxa"/>
                  </w:tcMar>
                  <w:vAlign w:val="center"/>
                </w:tcPr>
                <w:p w14:paraId="1E156713">
                  <w:pPr>
                    <w:jc w:val="center"/>
                    <w:rPr>
                      <w:rFonts w:eastAsiaTheme="minorEastAsia"/>
                      <w:szCs w:val="21"/>
                    </w:rPr>
                  </w:pPr>
                  <w:r>
                    <w:rPr>
                      <w:rFonts w:eastAsiaTheme="minorEastAsia"/>
                      <w:szCs w:val="21"/>
                    </w:rPr>
                    <w:t>A-045B凝</w:t>
                  </w:r>
                  <w:r>
                    <w:rPr>
                      <w:rFonts w:hint="eastAsia" w:eastAsiaTheme="minorEastAsia"/>
                      <w:szCs w:val="21"/>
                    </w:rPr>
                    <w:t>棉</w:t>
                  </w:r>
                  <w:r>
                    <w:rPr>
                      <w:rFonts w:eastAsiaTheme="minorEastAsia"/>
                      <w:szCs w:val="21"/>
                    </w:rPr>
                    <w:t>器</w:t>
                  </w:r>
                </w:p>
              </w:tc>
              <w:tc>
                <w:tcPr>
                  <w:tcW w:w="288" w:type="pct"/>
                  <w:vAlign w:val="center"/>
                </w:tcPr>
                <w:p w14:paraId="4B548A0D">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BB574BD">
                  <w:pPr>
                    <w:widowControl/>
                    <w:snapToGrid w:val="0"/>
                    <w:spacing w:line="320" w:lineRule="exact"/>
                    <w:jc w:val="center"/>
                    <w:rPr>
                      <w:rFonts w:eastAsiaTheme="minorEastAsia"/>
                      <w:kern w:val="0"/>
                      <w:szCs w:val="21"/>
                    </w:rPr>
                  </w:pPr>
                  <w:r>
                    <w:rPr>
                      <w:rFonts w:eastAsiaTheme="minorEastAsia"/>
                      <w:kern w:val="0"/>
                      <w:szCs w:val="21"/>
                    </w:rPr>
                    <w:t>1</w:t>
                  </w:r>
                </w:p>
              </w:tc>
              <w:tc>
                <w:tcPr>
                  <w:tcW w:w="1260" w:type="pct"/>
                  <w:tcMar>
                    <w:top w:w="0" w:type="dxa"/>
                    <w:left w:w="108" w:type="dxa"/>
                    <w:bottom w:w="0" w:type="dxa"/>
                    <w:right w:w="108" w:type="dxa"/>
                  </w:tcMar>
                  <w:vAlign w:val="center"/>
                </w:tcPr>
                <w:p w14:paraId="7194D41D">
                  <w:pPr>
                    <w:widowControl/>
                    <w:snapToGrid w:val="0"/>
                    <w:spacing w:line="320" w:lineRule="exact"/>
                    <w:jc w:val="center"/>
                    <w:rPr>
                      <w:rFonts w:eastAsiaTheme="minorEastAsia"/>
                      <w:kern w:val="0"/>
                      <w:szCs w:val="21"/>
                    </w:rPr>
                  </w:pPr>
                  <w:r>
                    <w:rPr>
                      <w:rFonts w:hint="eastAsia" w:eastAsiaTheme="minorEastAsia"/>
                      <w:kern w:val="0"/>
                      <w:szCs w:val="21"/>
                    </w:rPr>
                    <w:t>风机风量</w:t>
                  </w:r>
                  <w:r>
                    <w:rPr>
                      <w:rFonts w:eastAsiaTheme="minorEastAsia"/>
                      <w:kern w:val="0"/>
                      <w:szCs w:val="21"/>
                    </w:rPr>
                    <w:t>4500</w:t>
                  </w:r>
                  <w:r>
                    <w:rPr>
                      <w:rFonts w:hint="eastAsia" w:eastAsiaTheme="minorEastAsia"/>
                      <w:kern w:val="0"/>
                      <w:szCs w:val="21"/>
                    </w:rPr>
                    <w:t>m</w:t>
                  </w:r>
                  <w:r>
                    <w:rPr>
                      <w:rFonts w:eastAsiaTheme="minorEastAsia"/>
                      <w:kern w:val="0"/>
                      <w:szCs w:val="21"/>
                      <w:vertAlign w:val="superscript"/>
                    </w:rPr>
                    <w:t>3</w:t>
                  </w:r>
                  <w:r>
                    <w:rPr>
                      <w:rFonts w:eastAsiaTheme="minorEastAsia"/>
                      <w:kern w:val="0"/>
                      <w:szCs w:val="21"/>
                    </w:rPr>
                    <w:t>/</w:t>
                  </w:r>
                  <w:r>
                    <w:rPr>
                      <w:rFonts w:hint="eastAsia" w:eastAsiaTheme="minorEastAsia"/>
                      <w:kern w:val="0"/>
                      <w:szCs w:val="21"/>
                    </w:rPr>
                    <w:t>h</w:t>
                  </w:r>
                </w:p>
              </w:tc>
              <w:tc>
                <w:tcPr>
                  <w:tcW w:w="553" w:type="pct"/>
                  <w:vMerge w:val="continue"/>
                  <w:vAlign w:val="center"/>
                </w:tcPr>
                <w:p w14:paraId="1D07E0BC">
                  <w:pPr>
                    <w:widowControl/>
                    <w:snapToGrid w:val="0"/>
                    <w:spacing w:line="320" w:lineRule="exact"/>
                    <w:jc w:val="center"/>
                    <w:rPr>
                      <w:rFonts w:eastAsiaTheme="minorEastAsia"/>
                      <w:kern w:val="0"/>
                      <w:szCs w:val="21"/>
                    </w:rPr>
                  </w:pPr>
                </w:p>
              </w:tc>
            </w:tr>
            <w:tr w14:paraId="6AF5E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5569AC44">
                  <w:pPr>
                    <w:widowControl/>
                    <w:snapToGrid w:val="0"/>
                    <w:spacing w:line="320" w:lineRule="exact"/>
                    <w:jc w:val="center"/>
                    <w:rPr>
                      <w:rFonts w:eastAsiaTheme="minorEastAsia"/>
                      <w:kern w:val="0"/>
                      <w:szCs w:val="21"/>
                    </w:rPr>
                  </w:pPr>
                  <w:r>
                    <w:rPr>
                      <w:rFonts w:eastAsiaTheme="minorEastAsia"/>
                      <w:kern w:val="0"/>
                      <w:szCs w:val="21"/>
                    </w:rPr>
                    <w:t>土工膜生产线</w:t>
                  </w:r>
                </w:p>
              </w:tc>
            </w:tr>
            <w:tr w14:paraId="54F94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3941287E">
                  <w:pPr>
                    <w:widowControl/>
                    <w:snapToGrid w:val="0"/>
                    <w:spacing w:line="320" w:lineRule="exact"/>
                    <w:jc w:val="center"/>
                    <w:rPr>
                      <w:rFonts w:eastAsiaTheme="minorEastAsia"/>
                      <w:kern w:val="0"/>
                      <w:szCs w:val="21"/>
                    </w:rPr>
                  </w:pPr>
                  <w:r>
                    <w:rPr>
                      <w:rFonts w:eastAsiaTheme="minorEastAsia"/>
                      <w:kern w:val="0"/>
                      <w:szCs w:val="21"/>
                    </w:rPr>
                    <w:t>1</w:t>
                  </w:r>
                </w:p>
              </w:tc>
              <w:tc>
                <w:tcPr>
                  <w:tcW w:w="2277" w:type="pct"/>
                  <w:tcMar>
                    <w:top w:w="0" w:type="dxa"/>
                    <w:left w:w="108" w:type="dxa"/>
                    <w:bottom w:w="0" w:type="dxa"/>
                    <w:right w:w="108" w:type="dxa"/>
                  </w:tcMar>
                  <w:vAlign w:val="center"/>
                </w:tcPr>
                <w:p w14:paraId="5BD30A17">
                  <w:pPr>
                    <w:widowControl/>
                    <w:snapToGrid w:val="0"/>
                    <w:spacing w:line="320" w:lineRule="exact"/>
                    <w:jc w:val="center"/>
                    <w:rPr>
                      <w:rFonts w:eastAsiaTheme="minorEastAsia"/>
                      <w:kern w:val="0"/>
                      <w:szCs w:val="21"/>
                    </w:rPr>
                  </w:pPr>
                  <w:r>
                    <w:rPr>
                      <w:rFonts w:eastAsiaTheme="minorEastAsia"/>
                      <w:kern w:val="0"/>
                      <w:szCs w:val="21"/>
                    </w:rPr>
                    <w:t>混合搅拌机</w:t>
                  </w:r>
                </w:p>
              </w:tc>
              <w:tc>
                <w:tcPr>
                  <w:tcW w:w="288" w:type="pct"/>
                  <w:vAlign w:val="center"/>
                </w:tcPr>
                <w:p w14:paraId="03CBDE34">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4A9991F">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restart"/>
                  <w:tcMar>
                    <w:top w:w="0" w:type="dxa"/>
                    <w:left w:w="108" w:type="dxa"/>
                    <w:bottom w:w="0" w:type="dxa"/>
                    <w:right w:w="108" w:type="dxa"/>
                  </w:tcMar>
                  <w:vAlign w:val="center"/>
                </w:tcPr>
                <w:p w14:paraId="61DDA63E">
                  <w:pPr>
                    <w:widowControl/>
                    <w:kinsoku w:val="0"/>
                    <w:wordWrap w:val="0"/>
                    <w:overflowPunct w:val="0"/>
                    <w:snapToGrid w:val="0"/>
                    <w:jc w:val="center"/>
                    <w:rPr>
                      <w:rFonts w:eastAsiaTheme="minorEastAsia"/>
                      <w:kern w:val="0"/>
                      <w:szCs w:val="21"/>
                    </w:rPr>
                  </w:pPr>
                  <w:r>
                    <w:rPr>
                      <w:rFonts w:hint="eastAsia" w:eastAsiaTheme="minorEastAsia"/>
                      <w:kern w:val="0"/>
                      <w:szCs w:val="21"/>
                    </w:rPr>
                    <w:t>吹膜机最大产量</w:t>
                  </w:r>
                  <w:r>
                    <w:rPr>
                      <w:rFonts w:eastAsiaTheme="minorEastAsia"/>
                      <w:kern w:val="0"/>
                      <w:szCs w:val="21"/>
                    </w:rPr>
                    <w:t>2000</w:t>
                  </w:r>
                  <w:r>
                    <w:rPr>
                      <w:rFonts w:hint="eastAsia" w:eastAsiaTheme="minorEastAsia"/>
                      <w:kern w:val="0"/>
                      <w:szCs w:val="21"/>
                    </w:rPr>
                    <w:t>kg</w:t>
                  </w:r>
                  <w:r>
                    <w:rPr>
                      <w:rFonts w:eastAsiaTheme="minorEastAsia"/>
                      <w:kern w:val="0"/>
                      <w:szCs w:val="21"/>
                    </w:rPr>
                    <w:t>/</w:t>
                  </w:r>
                  <w:r>
                    <w:rPr>
                      <w:rFonts w:hint="eastAsia" w:eastAsiaTheme="minorEastAsia"/>
                      <w:kern w:val="0"/>
                      <w:szCs w:val="21"/>
                    </w:rPr>
                    <w:t>h，有效宽度</w:t>
                  </w:r>
                  <w:r>
                    <w:rPr>
                      <w:rFonts w:eastAsiaTheme="minorEastAsia"/>
                      <w:kern w:val="0"/>
                      <w:szCs w:val="21"/>
                    </w:rPr>
                    <w:t>6000</w:t>
                  </w:r>
                  <w:r>
                    <w:rPr>
                      <w:rFonts w:hint="eastAsia" w:eastAsiaTheme="minorEastAsia"/>
                      <w:kern w:val="0"/>
                      <w:szCs w:val="21"/>
                    </w:rPr>
                    <w:t>mm，牵引速度3~</w:t>
                  </w:r>
                  <w:r>
                    <w:rPr>
                      <w:rFonts w:eastAsiaTheme="minorEastAsia"/>
                      <w:kern w:val="0"/>
                      <w:szCs w:val="21"/>
                    </w:rPr>
                    <w:t>10</w:t>
                  </w:r>
                  <w:r>
                    <w:rPr>
                      <w:rFonts w:hint="eastAsia" w:eastAsiaTheme="minorEastAsia"/>
                      <w:kern w:val="0"/>
                      <w:szCs w:val="21"/>
                    </w:rPr>
                    <w:t>m</w:t>
                  </w:r>
                  <w:r>
                    <w:rPr>
                      <w:rFonts w:eastAsiaTheme="minorEastAsia"/>
                      <w:kern w:val="0"/>
                      <w:szCs w:val="21"/>
                    </w:rPr>
                    <w:t>/</w:t>
                  </w:r>
                  <w:r>
                    <w:rPr>
                      <w:rFonts w:hint="eastAsia" w:eastAsiaTheme="minorEastAsia"/>
                      <w:kern w:val="0"/>
                      <w:szCs w:val="21"/>
                    </w:rPr>
                    <w:t>min，风环外径</w:t>
                  </w:r>
                  <w:r>
                    <w:rPr>
                      <w:rFonts w:eastAsiaTheme="minorEastAsia"/>
                      <w:kern w:val="0"/>
                      <w:szCs w:val="21"/>
                    </w:rPr>
                    <w:t>3000</w:t>
                  </w:r>
                  <w:r>
                    <w:rPr>
                      <w:rFonts w:hint="eastAsia" w:eastAsiaTheme="minorEastAsia"/>
                      <w:kern w:val="0"/>
                      <w:szCs w:val="21"/>
                    </w:rPr>
                    <w:t>mm</w:t>
                  </w:r>
                </w:p>
              </w:tc>
            </w:tr>
            <w:tr w14:paraId="3DE27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529DA5CD">
                  <w:pPr>
                    <w:widowControl/>
                    <w:snapToGrid w:val="0"/>
                    <w:spacing w:line="320" w:lineRule="exact"/>
                    <w:jc w:val="center"/>
                    <w:rPr>
                      <w:rFonts w:eastAsiaTheme="minorEastAsia"/>
                      <w:kern w:val="0"/>
                      <w:szCs w:val="21"/>
                    </w:rPr>
                  </w:pPr>
                  <w:r>
                    <w:rPr>
                      <w:rFonts w:eastAsiaTheme="minorEastAsia"/>
                      <w:kern w:val="0"/>
                      <w:szCs w:val="21"/>
                    </w:rPr>
                    <w:t>2</w:t>
                  </w:r>
                </w:p>
              </w:tc>
              <w:tc>
                <w:tcPr>
                  <w:tcW w:w="2277" w:type="pct"/>
                  <w:tcMar>
                    <w:top w:w="0" w:type="dxa"/>
                    <w:left w:w="108" w:type="dxa"/>
                    <w:bottom w:w="0" w:type="dxa"/>
                    <w:right w:w="108" w:type="dxa"/>
                  </w:tcMar>
                  <w:vAlign w:val="center"/>
                </w:tcPr>
                <w:p w14:paraId="1CF036A7">
                  <w:pPr>
                    <w:widowControl/>
                    <w:snapToGrid w:val="0"/>
                    <w:spacing w:line="320" w:lineRule="exact"/>
                    <w:jc w:val="center"/>
                    <w:rPr>
                      <w:rFonts w:eastAsiaTheme="minorEastAsia"/>
                      <w:kern w:val="0"/>
                      <w:szCs w:val="21"/>
                    </w:rPr>
                  </w:pPr>
                  <w:r>
                    <w:rPr>
                      <w:rFonts w:eastAsiaTheme="minorEastAsia"/>
                      <w:kern w:val="0"/>
                      <w:szCs w:val="21"/>
                    </w:rPr>
                    <w:t>吸料机</w:t>
                  </w:r>
                </w:p>
              </w:tc>
              <w:tc>
                <w:tcPr>
                  <w:tcW w:w="288" w:type="pct"/>
                  <w:vAlign w:val="center"/>
                </w:tcPr>
                <w:p w14:paraId="2C8927AD">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784C90B">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continue"/>
                  <w:tcMar>
                    <w:top w:w="0" w:type="dxa"/>
                    <w:left w:w="108" w:type="dxa"/>
                    <w:bottom w:w="0" w:type="dxa"/>
                    <w:right w:w="108" w:type="dxa"/>
                  </w:tcMar>
                  <w:vAlign w:val="center"/>
                </w:tcPr>
                <w:p w14:paraId="4178CCE7">
                  <w:pPr>
                    <w:widowControl/>
                    <w:kinsoku w:val="0"/>
                    <w:wordWrap w:val="0"/>
                    <w:overflowPunct w:val="0"/>
                    <w:snapToGrid w:val="0"/>
                    <w:jc w:val="center"/>
                    <w:rPr>
                      <w:rFonts w:eastAsiaTheme="minorEastAsia"/>
                      <w:kern w:val="0"/>
                      <w:szCs w:val="21"/>
                    </w:rPr>
                  </w:pPr>
                </w:p>
              </w:tc>
            </w:tr>
            <w:tr w14:paraId="2DAAB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620F3FE">
                  <w:pPr>
                    <w:widowControl/>
                    <w:snapToGrid w:val="0"/>
                    <w:spacing w:line="320" w:lineRule="exact"/>
                    <w:jc w:val="center"/>
                    <w:rPr>
                      <w:rFonts w:eastAsiaTheme="minorEastAsia"/>
                      <w:kern w:val="0"/>
                      <w:szCs w:val="21"/>
                    </w:rPr>
                  </w:pPr>
                  <w:r>
                    <w:rPr>
                      <w:rFonts w:eastAsiaTheme="minorEastAsia"/>
                      <w:kern w:val="0"/>
                      <w:szCs w:val="21"/>
                    </w:rPr>
                    <w:t>3</w:t>
                  </w:r>
                </w:p>
              </w:tc>
              <w:tc>
                <w:tcPr>
                  <w:tcW w:w="2277" w:type="pct"/>
                  <w:tcMar>
                    <w:top w:w="0" w:type="dxa"/>
                    <w:left w:w="108" w:type="dxa"/>
                    <w:bottom w:w="0" w:type="dxa"/>
                    <w:right w:w="108" w:type="dxa"/>
                  </w:tcMar>
                  <w:vAlign w:val="center"/>
                </w:tcPr>
                <w:p w14:paraId="0FD64555">
                  <w:pPr>
                    <w:widowControl/>
                    <w:snapToGrid w:val="0"/>
                    <w:spacing w:line="320" w:lineRule="exact"/>
                    <w:jc w:val="center"/>
                    <w:rPr>
                      <w:rFonts w:eastAsiaTheme="minorEastAsia"/>
                      <w:kern w:val="0"/>
                      <w:szCs w:val="21"/>
                    </w:rPr>
                  </w:pPr>
                  <w:r>
                    <w:rPr>
                      <w:rFonts w:eastAsiaTheme="minorEastAsia"/>
                      <w:kern w:val="0"/>
                      <w:szCs w:val="21"/>
                    </w:rPr>
                    <w:t>ZQSJ-6000 挤出机</w:t>
                  </w:r>
                </w:p>
              </w:tc>
              <w:tc>
                <w:tcPr>
                  <w:tcW w:w="288" w:type="pct"/>
                  <w:vAlign w:val="center"/>
                </w:tcPr>
                <w:p w14:paraId="6D53BC4D">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632C0919">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continue"/>
                  <w:tcMar>
                    <w:top w:w="0" w:type="dxa"/>
                    <w:left w:w="108" w:type="dxa"/>
                    <w:bottom w:w="0" w:type="dxa"/>
                    <w:right w:w="108" w:type="dxa"/>
                  </w:tcMar>
                  <w:vAlign w:val="center"/>
                </w:tcPr>
                <w:p w14:paraId="19972CE9">
                  <w:pPr>
                    <w:widowControl/>
                    <w:kinsoku w:val="0"/>
                    <w:wordWrap w:val="0"/>
                    <w:overflowPunct w:val="0"/>
                    <w:snapToGrid w:val="0"/>
                    <w:jc w:val="center"/>
                    <w:rPr>
                      <w:rFonts w:eastAsiaTheme="minorEastAsia"/>
                      <w:kern w:val="0"/>
                      <w:szCs w:val="21"/>
                    </w:rPr>
                  </w:pPr>
                </w:p>
              </w:tc>
            </w:tr>
            <w:tr w14:paraId="140043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794C5CB5">
                  <w:pPr>
                    <w:widowControl/>
                    <w:snapToGrid w:val="0"/>
                    <w:spacing w:line="320" w:lineRule="exact"/>
                    <w:jc w:val="center"/>
                    <w:rPr>
                      <w:rFonts w:eastAsiaTheme="minorEastAsia"/>
                      <w:kern w:val="0"/>
                      <w:szCs w:val="21"/>
                    </w:rPr>
                  </w:pPr>
                  <w:r>
                    <w:rPr>
                      <w:rFonts w:eastAsiaTheme="minorEastAsia"/>
                      <w:kern w:val="0"/>
                      <w:szCs w:val="21"/>
                    </w:rPr>
                    <w:t>4</w:t>
                  </w:r>
                </w:p>
              </w:tc>
              <w:tc>
                <w:tcPr>
                  <w:tcW w:w="2277" w:type="pct"/>
                  <w:tcMar>
                    <w:top w:w="0" w:type="dxa"/>
                    <w:left w:w="108" w:type="dxa"/>
                    <w:bottom w:w="0" w:type="dxa"/>
                    <w:right w:w="108" w:type="dxa"/>
                  </w:tcMar>
                  <w:vAlign w:val="center"/>
                </w:tcPr>
                <w:p w14:paraId="206691F1">
                  <w:pPr>
                    <w:widowControl/>
                    <w:snapToGrid w:val="0"/>
                    <w:spacing w:line="320" w:lineRule="exact"/>
                    <w:jc w:val="center"/>
                    <w:rPr>
                      <w:rFonts w:eastAsiaTheme="minorEastAsia"/>
                      <w:kern w:val="0"/>
                      <w:szCs w:val="21"/>
                    </w:rPr>
                  </w:pPr>
                  <w:r>
                    <w:rPr>
                      <w:rFonts w:eastAsiaTheme="minorEastAsia"/>
                      <w:kern w:val="0"/>
                      <w:szCs w:val="21"/>
                    </w:rPr>
                    <w:t>牵引机</w:t>
                  </w:r>
                </w:p>
              </w:tc>
              <w:tc>
                <w:tcPr>
                  <w:tcW w:w="288" w:type="pct"/>
                  <w:vAlign w:val="center"/>
                </w:tcPr>
                <w:p w14:paraId="4E7F544D">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61193D6">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continue"/>
                  <w:tcMar>
                    <w:top w:w="0" w:type="dxa"/>
                    <w:left w:w="108" w:type="dxa"/>
                    <w:bottom w:w="0" w:type="dxa"/>
                    <w:right w:w="108" w:type="dxa"/>
                  </w:tcMar>
                  <w:vAlign w:val="center"/>
                </w:tcPr>
                <w:p w14:paraId="67F399AE">
                  <w:pPr>
                    <w:widowControl/>
                    <w:kinsoku w:val="0"/>
                    <w:wordWrap w:val="0"/>
                    <w:overflowPunct w:val="0"/>
                    <w:snapToGrid w:val="0"/>
                    <w:jc w:val="center"/>
                    <w:rPr>
                      <w:rFonts w:eastAsiaTheme="minorEastAsia"/>
                      <w:kern w:val="0"/>
                      <w:szCs w:val="21"/>
                    </w:rPr>
                  </w:pPr>
                </w:p>
              </w:tc>
            </w:tr>
            <w:tr w14:paraId="3E127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33C113EB">
                  <w:pPr>
                    <w:widowControl/>
                    <w:snapToGrid w:val="0"/>
                    <w:spacing w:line="320" w:lineRule="exact"/>
                    <w:jc w:val="center"/>
                    <w:rPr>
                      <w:rFonts w:eastAsiaTheme="minorEastAsia"/>
                      <w:kern w:val="0"/>
                      <w:szCs w:val="21"/>
                    </w:rPr>
                  </w:pPr>
                  <w:r>
                    <w:rPr>
                      <w:rFonts w:eastAsiaTheme="minorEastAsia"/>
                      <w:kern w:val="0"/>
                      <w:szCs w:val="21"/>
                    </w:rPr>
                    <w:t>5</w:t>
                  </w:r>
                </w:p>
              </w:tc>
              <w:tc>
                <w:tcPr>
                  <w:tcW w:w="2277" w:type="pct"/>
                  <w:tcMar>
                    <w:top w:w="0" w:type="dxa"/>
                    <w:left w:w="108" w:type="dxa"/>
                    <w:bottom w:w="0" w:type="dxa"/>
                    <w:right w:w="108" w:type="dxa"/>
                  </w:tcMar>
                  <w:vAlign w:val="center"/>
                </w:tcPr>
                <w:p w14:paraId="705EED75">
                  <w:pPr>
                    <w:widowControl/>
                    <w:snapToGrid w:val="0"/>
                    <w:spacing w:line="320" w:lineRule="exact"/>
                    <w:jc w:val="center"/>
                    <w:rPr>
                      <w:rFonts w:eastAsiaTheme="minorEastAsia"/>
                      <w:kern w:val="0"/>
                      <w:szCs w:val="21"/>
                    </w:rPr>
                  </w:pPr>
                  <w:r>
                    <w:rPr>
                      <w:rFonts w:hint="eastAsia" w:eastAsiaTheme="minorEastAsia"/>
                      <w:kern w:val="0"/>
                      <w:szCs w:val="21"/>
                    </w:rPr>
                    <w:t>3</w:t>
                  </w:r>
                  <w:r>
                    <w:rPr>
                      <w:rFonts w:eastAsiaTheme="minorEastAsia"/>
                      <w:kern w:val="0"/>
                      <w:szCs w:val="21"/>
                    </w:rPr>
                    <w:t>FM5000吹</w:t>
                  </w:r>
                  <w:r>
                    <w:rPr>
                      <w:rFonts w:hint="eastAsia" w:eastAsiaTheme="minorEastAsia"/>
                      <w:kern w:val="0"/>
                      <w:szCs w:val="21"/>
                    </w:rPr>
                    <w:t>膜</w:t>
                  </w:r>
                  <w:r>
                    <w:rPr>
                      <w:rFonts w:eastAsiaTheme="minorEastAsia"/>
                      <w:kern w:val="0"/>
                      <w:szCs w:val="21"/>
                    </w:rPr>
                    <w:t>机</w:t>
                  </w:r>
                </w:p>
              </w:tc>
              <w:tc>
                <w:tcPr>
                  <w:tcW w:w="288" w:type="pct"/>
                  <w:vAlign w:val="center"/>
                </w:tcPr>
                <w:p w14:paraId="691C67A7">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6418991">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continue"/>
                  <w:tcMar>
                    <w:top w:w="0" w:type="dxa"/>
                    <w:left w:w="108" w:type="dxa"/>
                    <w:bottom w:w="0" w:type="dxa"/>
                    <w:right w:w="108" w:type="dxa"/>
                  </w:tcMar>
                  <w:vAlign w:val="center"/>
                </w:tcPr>
                <w:p w14:paraId="5ED4226A">
                  <w:pPr>
                    <w:widowControl/>
                    <w:kinsoku w:val="0"/>
                    <w:wordWrap w:val="0"/>
                    <w:overflowPunct w:val="0"/>
                    <w:snapToGrid w:val="0"/>
                    <w:jc w:val="center"/>
                    <w:rPr>
                      <w:rFonts w:eastAsiaTheme="minorEastAsia"/>
                      <w:kern w:val="0"/>
                      <w:szCs w:val="21"/>
                    </w:rPr>
                  </w:pPr>
                </w:p>
              </w:tc>
            </w:tr>
            <w:tr w14:paraId="61047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941FF88">
                  <w:pPr>
                    <w:widowControl/>
                    <w:snapToGrid w:val="0"/>
                    <w:spacing w:line="320" w:lineRule="exact"/>
                    <w:jc w:val="center"/>
                    <w:rPr>
                      <w:rFonts w:eastAsiaTheme="minorEastAsia"/>
                      <w:kern w:val="0"/>
                      <w:szCs w:val="21"/>
                    </w:rPr>
                  </w:pPr>
                  <w:r>
                    <w:rPr>
                      <w:rFonts w:eastAsiaTheme="minorEastAsia"/>
                      <w:kern w:val="0"/>
                      <w:szCs w:val="21"/>
                    </w:rPr>
                    <w:t>6</w:t>
                  </w:r>
                </w:p>
              </w:tc>
              <w:tc>
                <w:tcPr>
                  <w:tcW w:w="2277" w:type="pct"/>
                  <w:tcMar>
                    <w:top w:w="0" w:type="dxa"/>
                    <w:left w:w="108" w:type="dxa"/>
                    <w:bottom w:w="0" w:type="dxa"/>
                    <w:right w:w="108" w:type="dxa"/>
                  </w:tcMar>
                  <w:vAlign w:val="center"/>
                </w:tcPr>
                <w:p w14:paraId="18DC7F37">
                  <w:pPr>
                    <w:widowControl/>
                    <w:snapToGrid w:val="0"/>
                    <w:spacing w:line="320" w:lineRule="exact"/>
                    <w:jc w:val="center"/>
                    <w:rPr>
                      <w:rFonts w:eastAsiaTheme="minorEastAsia"/>
                      <w:kern w:val="0"/>
                      <w:szCs w:val="21"/>
                    </w:rPr>
                  </w:pPr>
                  <w:r>
                    <w:rPr>
                      <w:rFonts w:eastAsiaTheme="minorEastAsia"/>
                      <w:kern w:val="0"/>
                      <w:szCs w:val="21"/>
                    </w:rPr>
                    <w:t>切边收卷机</w:t>
                  </w:r>
                </w:p>
              </w:tc>
              <w:tc>
                <w:tcPr>
                  <w:tcW w:w="288" w:type="pct"/>
                  <w:vAlign w:val="center"/>
                </w:tcPr>
                <w:p w14:paraId="5C9D8CF7">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78CB3E16">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vMerge w:val="continue"/>
                  <w:tcMar>
                    <w:top w:w="0" w:type="dxa"/>
                    <w:left w:w="108" w:type="dxa"/>
                    <w:bottom w:w="0" w:type="dxa"/>
                    <w:right w:w="108" w:type="dxa"/>
                  </w:tcMar>
                  <w:vAlign w:val="center"/>
                </w:tcPr>
                <w:p w14:paraId="4C51873E">
                  <w:pPr>
                    <w:widowControl/>
                    <w:kinsoku w:val="0"/>
                    <w:wordWrap w:val="0"/>
                    <w:overflowPunct w:val="0"/>
                    <w:snapToGrid w:val="0"/>
                    <w:jc w:val="center"/>
                    <w:rPr>
                      <w:rFonts w:eastAsiaTheme="minorEastAsia"/>
                      <w:kern w:val="0"/>
                      <w:szCs w:val="21"/>
                    </w:rPr>
                  </w:pPr>
                </w:p>
              </w:tc>
            </w:tr>
            <w:tr w14:paraId="0BB93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3B866DE2">
                  <w:pPr>
                    <w:widowControl/>
                    <w:snapToGrid w:val="0"/>
                    <w:spacing w:line="320" w:lineRule="exact"/>
                    <w:jc w:val="center"/>
                    <w:rPr>
                      <w:rFonts w:eastAsiaTheme="minorEastAsia"/>
                      <w:kern w:val="0"/>
                      <w:szCs w:val="21"/>
                    </w:rPr>
                  </w:pPr>
                  <w:r>
                    <w:rPr>
                      <w:rFonts w:hint="eastAsia" w:eastAsiaTheme="minorEastAsia"/>
                      <w:kern w:val="0"/>
                      <w:szCs w:val="21"/>
                    </w:rPr>
                    <w:t>7</w:t>
                  </w:r>
                </w:p>
              </w:tc>
              <w:tc>
                <w:tcPr>
                  <w:tcW w:w="2277" w:type="pct"/>
                  <w:tcMar>
                    <w:top w:w="0" w:type="dxa"/>
                    <w:left w:w="108" w:type="dxa"/>
                    <w:bottom w:w="0" w:type="dxa"/>
                    <w:right w:w="108" w:type="dxa"/>
                  </w:tcMar>
                  <w:vAlign w:val="center"/>
                </w:tcPr>
                <w:p w14:paraId="7130FAE3">
                  <w:pPr>
                    <w:widowControl/>
                    <w:snapToGrid w:val="0"/>
                    <w:spacing w:line="320" w:lineRule="exact"/>
                    <w:jc w:val="center"/>
                    <w:rPr>
                      <w:rFonts w:eastAsiaTheme="minorEastAsia"/>
                      <w:kern w:val="0"/>
                      <w:szCs w:val="21"/>
                    </w:rPr>
                  </w:pPr>
                  <w:r>
                    <w:rPr>
                      <w:rFonts w:hint="eastAsia" w:eastAsiaTheme="minorEastAsia"/>
                      <w:kern w:val="0"/>
                      <w:szCs w:val="21"/>
                    </w:rPr>
                    <w:t>冷却风机</w:t>
                  </w:r>
                </w:p>
              </w:tc>
              <w:tc>
                <w:tcPr>
                  <w:tcW w:w="288" w:type="pct"/>
                  <w:vAlign w:val="center"/>
                </w:tcPr>
                <w:p w14:paraId="1C1896BA">
                  <w:pPr>
                    <w:snapToGrid w:val="0"/>
                    <w:spacing w:line="320" w:lineRule="exact"/>
                    <w:jc w:val="center"/>
                    <w:rPr>
                      <w:rFonts w:eastAsiaTheme="minorEastAsia"/>
                      <w:kern w:val="0"/>
                      <w:szCs w:val="21"/>
                    </w:rPr>
                  </w:pPr>
                  <w:r>
                    <w:rPr>
                      <w:rFonts w:hint="eastAsia" w:eastAsiaTheme="minorEastAsia"/>
                      <w:kern w:val="0"/>
                      <w:szCs w:val="21"/>
                    </w:rPr>
                    <w:t>台</w:t>
                  </w:r>
                </w:p>
              </w:tc>
              <w:tc>
                <w:tcPr>
                  <w:tcW w:w="318" w:type="pct"/>
                  <w:tcMar>
                    <w:top w:w="0" w:type="dxa"/>
                    <w:left w:w="108" w:type="dxa"/>
                    <w:bottom w:w="0" w:type="dxa"/>
                    <w:right w:w="108" w:type="dxa"/>
                  </w:tcMar>
                  <w:vAlign w:val="center"/>
                </w:tcPr>
                <w:p w14:paraId="16237C98">
                  <w:pPr>
                    <w:widowControl/>
                    <w:snapToGrid w:val="0"/>
                    <w:spacing w:line="320" w:lineRule="exact"/>
                    <w:jc w:val="center"/>
                    <w:rPr>
                      <w:rFonts w:eastAsiaTheme="minorEastAsia"/>
                      <w:kern w:val="0"/>
                      <w:szCs w:val="21"/>
                    </w:rPr>
                  </w:pPr>
                  <w:r>
                    <w:rPr>
                      <w:rFonts w:hint="eastAsia" w:eastAsiaTheme="minorEastAsia"/>
                      <w:kern w:val="0"/>
                      <w:szCs w:val="21"/>
                    </w:rPr>
                    <w:t>1</w:t>
                  </w:r>
                </w:p>
              </w:tc>
              <w:tc>
                <w:tcPr>
                  <w:tcW w:w="1813" w:type="pct"/>
                  <w:gridSpan w:val="2"/>
                  <w:tcMar>
                    <w:top w:w="0" w:type="dxa"/>
                    <w:left w:w="108" w:type="dxa"/>
                    <w:bottom w:w="0" w:type="dxa"/>
                    <w:right w:w="108" w:type="dxa"/>
                  </w:tcMar>
                  <w:vAlign w:val="center"/>
                </w:tcPr>
                <w:p w14:paraId="132F9839">
                  <w:pPr>
                    <w:widowControl/>
                    <w:kinsoku w:val="0"/>
                    <w:wordWrap w:val="0"/>
                    <w:overflowPunct w:val="0"/>
                    <w:snapToGrid w:val="0"/>
                    <w:jc w:val="center"/>
                    <w:rPr>
                      <w:rFonts w:eastAsiaTheme="minorEastAsia"/>
                      <w:kern w:val="0"/>
                      <w:szCs w:val="21"/>
                    </w:rPr>
                  </w:pPr>
                  <w:r>
                    <w:rPr>
                      <w:rFonts w:hint="eastAsia" w:eastAsiaTheme="minorEastAsia"/>
                      <w:kern w:val="0"/>
                      <w:szCs w:val="21"/>
                    </w:rPr>
                    <w:t>5</w:t>
                  </w:r>
                  <w:r>
                    <w:rPr>
                      <w:rFonts w:eastAsiaTheme="minorEastAsia"/>
                      <w:kern w:val="0"/>
                      <w:szCs w:val="21"/>
                    </w:rPr>
                    <w:t>000</w:t>
                  </w:r>
                  <w:r>
                    <w:rPr>
                      <w:rFonts w:hint="eastAsia" w:eastAsiaTheme="minorEastAsia"/>
                      <w:kern w:val="0"/>
                      <w:szCs w:val="21"/>
                    </w:rPr>
                    <w:t>m</w:t>
                  </w:r>
                  <w:r>
                    <w:rPr>
                      <w:rFonts w:eastAsiaTheme="minorEastAsia"/>
                      <w:kern w:val="0"/>
                      <w:szCs w:val="21"/>
                      <w:vertAlign w:val="superscript"/>
                    </w:rPr>
                    <w:t>3</w:t>
                  </w:r>
                  <w:r>
                    <w:rPr>
                      <w:rFonts w:eastAsiaTheme="minorEastAsia"/>
                      <w:kern w:val="0"/>
                      <w:szCs w:val="21"/>
                    </w:rPr>
                    <w:t>/</w:t>
                  </w:r>
                  <w:r>
                    <w:rPr>
                      <w:rFonts w:hint="eastAsia" w:eastAsiaTheme="minorEastAsia"/>
                      <w:kern w:val="0"/>
                      <w:szCs w:val="21"/>
                    </w:rPr>
                    <w:t>h</w:t>
                  </w:r>
                </w:p>
              </w:tc>
            </w:tr>
            <w:tr w14:paraId="3E773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03D27A2D">
                  <w:pPr>
                    <w:widowControl/>
                    <w:snapToGrid w:val="0"/>
                    <w:spacing w:line="320" w:lineRule="exact"/>
                    <w:jc w:val="center"/>
                    <w:rPr>
                      <w:rFonts w:eastAsiaTheme="minorEastAsia"/>
                      <w:kern w:val="0"/>
                      <w:szCs w:val="21"/>
                    </w:rPr>
                  </w:pPr>
                  <w:r>
                    <w:rPr>
                      <w:rFonts w:eastAsiaTheme="minorEastAsia"/>
                      <w:kern w:val="0"/>
                      <w:szCs w:val="21"/>
                    </w:rPr>
                    <w:t>加筋土工布</w:t>
                  </w:r>
                </w:p>
              </w:tc>
            </w:tr>
            <w:tr w14:paraId="0A5B9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CB57B8D">
                  <w:pPr>
                    <w:widowControl/>
                    <w:snapToGrid w:val="0"/>
                    <w:spacing w:line="320" w:lineRule="exact"/>
                    <w:jc w:val="center"/>
                    <w:rPr>
                      <w:rFonts w:eastAsiaTheme="minorEastAsia"/>
                      <w:kern w:val="0"/>
                      <w:szCs w:val="21"/>
                    </w:rPr>
                  </w:pPr>
                  <w:r>
                    <w:rPr>
                      <w:rFonts w:eastAsiaTheme="minorEastAsia"/>
                      <w:kern w:val="0"/>
                      <w:szCs w:val="21"/>
                    </w:rPr>
                    <w:t>1</w:t>
                  </w:r>
                </w:p>
              </w:tc>
              <w:tc>
                <w:tcPr>
                  <w:tcW w:w="2277" w:type="pct"/>
                  <w:tcMar>
                    <w:top w:w="0" w:type="dxa"/>
                    <w:left w:w="108" w:type="dxa"/>
                    <w:bottom w:w="0" w:type="dxa"/>
                    <w:right w:w="108" w:type="dxa"/>
                  </w:tcMar>
                  <w:vAlign w:val="center"/>
                </w:tcPr>
                <w:p w14:paraId="283A8F4A">
                  <w:pPr>
                    <w:widowControl/>
                    <w:snapToGrid w:val="0"/>
                    <w:spacing w:line="320" w:lineRule="exact"/>
                    <w:jc w:val="center"/>
                    <w:rPr>
                      <w:rFonts w:eastAsiaTheme="minorEastAsia"/>
                      <w:kern w:val="0"/>
                      <w:szCs w:val="21"/>
                    </w:rPr>
                  </w:pPr>
                  <w:r>
                    <w:rPr>
                      <w:rFonts w:hint="eastAsia" w:eastAsiaTheme="minorEastAsia"/>
                      <w:kern w:val="0"/>
                      <w:szCs w:val="21"/>
                    </w:rPr>
                    <w:t>双辊</w:t>
                  </w:r>
                  <w:r>
                    <w:rPr>
                      <w:rFonts w:eastAsiaTheme="minorEastAsia"/>
                      <w:kern w:val="0"/>
                      <w:szCs w:val="21"/>
                    </w:rPr>
                    <w:t>复合压延机</w:t>
                  </w:r>
                </w:p>
              </w:tc>
              <w:tc>
                <w:tcPr>
                  <w:tcW w:w="288" w:type="pct"/>
                  <w:vAlign w:val="center"/>
                </w:tcPr>
                <w:p w14:paraId="7505C368">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7034E7E6">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tcMar>
                    <w:top w:w="0" w:type="dxa"/>
                    <w:left w:w="108" w:type="dxa"/>
                    <w:bottom w:w="0" w:type="dxa"/>
                    <w:right w:w="108" w:type="dxa"/>
                  </w:tcMar>
                  <w:vAlign w:val="center"/>
                </w:tcPr>
                <w:p w14:paraId="3C459441">
                  <w:pPr>
                    <w:widowControl/>
                    <w:snapToGrid w:val="0"/>
                    <w:spacing w:line="320" w:lineRule="exact"/>
                    <w:jc w:val="center"/>
                    <w:rPr>
                      <w:rFonts w:eastAsiaTheme="minorEastAsia"/>
                      <w:kern w:val="0"/>
                      <w:szCs w:val="21"/>
                    </w:rPr>
                  </w:pPr>
                  <w:r>
                    <w:rPr>
                      <w:rFonts w:hint="eastAsia" w:eastAsiaTheme="minorEastAsia"/>
                      <w:kern w:val="0"/>
                      <w:szCs w:val="21"/>
                    </w:rPr>
                    <w:t>辊面宽度：5</w:t>
                  </w:r>
                  <w:r>
                    <w:rPr>
                      <w:rFonts w:eastAsiaTheme="minorEastAsia"/>
                      <w:kern w:val="0"/>
                      <w:szCs w:val="21"/>
                    </w:rPr>
                    <w:t>00</w:t>
                  </w:r>
                  <w:r>
                    <w:rPr>
                      <w:rFonts w:hint="eastAsia" w:eastAsiaTheme="minorEastAsia"/>
                      <w:kern w:val="0"/>
                      <w:szCs w:val="21"/>
                    </w:rPr>
                    <w:t>mm，压延辊直径3</w:t>
                  </w:r>
                  <w:r>
                    <w:rPr>
                      <w:rFonts w:eastAsiaTheme="minorEastAsia"/>
                      <w:kern w:val="0"/>
                      <w:szCs w:val="21"/>
                    </w:rPr>
                    <w:t>00</w:t>
                  </w:r>
                  <w:r>
                    <w:rPr>
                      <w:rFonts w:hint="eastAsia" w:eastAsiaTheme="minorEastAsia"/>
                      <w:kern w:val="0"/>
                      <w:szCs w:val="21"/>
                    </w:rPr>
                    <w:t>mm</w:t>
                  </w:r>
                </w:p>
              </w:tc>
            </w:tr>
            <w:tr w14:paraId="122BD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7464FE5E">
                  <w:pPr>
                    <w:widowControl/>
                    <w:snapToGrid w:val="0"/>
                    <w:spacing w:line="320" w:lineRule="exact"/>
                    <w:jc w:val="center"/>
                    <w:rPr>
                      <w:rFonts w:eastAsiaTheme="minorEastAsia"/>
                      <w:kern w:val="0"/>
                      <w:szCs w:val="21"/>
                    </w:rPr>
                  </w:pPr>
                  <w:r>
                    <w:rPr>
                      <w:rFonts w:eastAsiaTheme="minorEastAsia"/>
                      <w:kern w:val="0"/>
                      <w:szCs w:val="21"/>
                    </w:rPr>
                    <w:t>生态袋生产线</w:t>
                  </w:r>
                </w:p>
              </w:tc>
            </w:tr>
            <w:tr w14:paraId="548A8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B5B6FCA">
                  <w:pPr>
                    <w:widowControl/>
                    <w:snapToGrid w:val="0"/>
                    <w:spacing w:line="320" w:lineRule="exact"/>
                    <w:jc w:val="center"/>
                    <w:rPr>
                      <w:rFonts w:eastAsiaTheme="minorEastAsia"/>
                      <w:kern w:val="0"/>
                      <w:szCs w:val="21"/>
                    </w:rPr>
                  </w:pPr>
                  <w:r>
                    <w:rPr>
                      <w:rFonts w:eastAsiaTheme="minorEastAsia"/>
                      <w:kern w:val="0"/>
                      <w:szCs w:val="21"/>
                    </w:rPr>
                    <w:t>1</w:t>
                  </w:r>
                </w:p>
              </w:tc>
              <w:tc>
                <w:tcPr>
                  <w:tcW w:w="2277" w:type="pct"/>
                  <w:tcMar>
                    <w:top w:w="0" w:type="dxa"/>
                    <w:left w:w="108" w:type="dxa"/>
                    <w:bottom w:w="0" w:type="dxa"/>
                    <w:right w:w="108" w:type="dxa"/>
                  </w:tcMar>
                  <w:vAlign w:val="center"/>
                </w:tcPr>
                <w:p w14:paraId="607B8D42">
                  <w:pPr>
                    <w:widowControl/>
                    <w:snapToGrid w:val="0"/>
                    <w:spacing w:line="320" w:lineRule="exact"/>
                    <w:jc w:val="center"/>
                    <w:rPr>
                      <w:rFonts w:eastAsiaTheme="minorEastAsia"/>
                      <w:kern w:val="0"/>
                      <w:szCs w:val="21"/>
                    </w:rPr>
                  </w:pPr>
                  <w:r>
                    <w:rPr>
                      <w:rFonts w:eastAsiaTheme="minorEastAsia"/>
                      <w:kern w:val="0"/>
                      <w:szCs w:val="21"/>
                    </w:rPr>
                    <w:t>裁布机</w:t>
                  </w:r>
                </w:p>
              </w:tc>
              <w:tc>
                <w:tcPr>
                  <w:tcW w:w="288" w:type="pct"/>
                  <w:vAlign w:val="center"/>
                </w:tcPr>
                <w:p w14:paraId="77CFB63A">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7E73DF86">
                  <w:pPr>
                    <w:widowControl/>
                    <w:snapToGrid w:val="0"/>
                    <w:spacing w:line="320" w:lineRule="exact"/>
                    <w:jc w:val="center"/>
                    <w:rPr>
                      <w:rFonts w:eastAsiaTheme="minorEastAsia"/>
                      <w:kern w:val="0"/>
                      <w:szCs w:val="21"/>
                    </w:rPr>
                  </w:pPr>
                  <w:r>
                    <w:rPr>
                      <w:rFonts w:eastAsiaTheme="minorEastAsia"/>
                      <w:kern w:val="0"/>
                      <w:szCs w:val="21"/>
                    </w:rPr>
                    <w:t>2</w:t>
                  </w:r>
                </w:p>
              </w:tc>
              <w:tc>
                <w:tcPr>
                  <w:tcW w:w="1813" w:type="pct"/>
                  <w:gridSpan w:val="2"/>
                  <w:tcMar>
                    <w:top w:w="0" w:type="dxa"/>
                    <w:left w:w="108" w:type="dxa"/>
                    <w:bottom w:w="0" w:type="dxa"/>
                    <w:right w:w="108" w:type="dxa"/>
                  </w:tcMar>
                  <w:vAlign w:val="center"/>
                </w:tcPr>
                <w:p w14:paraId="736E8AFC">
                  <w:pPr>
                    <w:widowControl/>
                    <w:snapToGrid w:val="0"/>
                    <w:spacing w:line="320" w:lineRule="exact"/>
                    <w:jc w:val="center"/>
                    <w:rPr>
                      <w:rFonts w:eastAsiaTheme="minorEastAsia"/>
                      <w:kern w:val="0"/>
                      <w:szCs w:val="21"/>
                    </w:rPr>
                  </w:pPr>
                  <w:r>
                    <w:rPr>
                      <w:rFonts w:hint="eastAsia" w:eastAsiaTheme="minorEastAsia"/>
                      <w:kern w:val="0"/>
                      <w:szCs w:val="21"/>
                    </w:rPr>
                    <w:t>裁剪速度2</w:t>
                  </w:r>
                  <w:r>
                    <w:rPr>
                      <w:rFonts w:eastAsiaTheme="minorEastAsia"/>
                      <w:kern w:val="0"/>
                      <w:szCs w:val="21"/>
                    </w:rPr>
                    <w:t>0000</w:t>
                  </w:r>
                  <w:r>
                    <w:rPr>
                      <w:rFonts w:hint="eastAsia" w:eastAsiaTheme="minorEastAsia"/>
                      <w:kern w:val="0"/>
                      <w:szCs w:val="21"/>
                    </w:rPr>
                    <w:t>mm</w:t>
                  </w:r>
                  <w:r>
                    <w:rPr>
                      <w:rFonts w:eastAsiaTheme="minorEastAsia"/>
                      <w:kern w:val="0"/>
                      <w:szCs w:val="21"/>
                    </w:rPr>
                    <w:t>/</w:t>
                  </w:r>
                  <w:r>
                    <w:rPr>
                      <w:rFonts w:hint="eastAsia" w:eastAsiaTheme="minorEastAsia"/>
                      <w:kern w:val="0"/>
                      <w:szCs w:val="21"/>
                    </w:rPr>
                    <w:t>min</w:t>
                  </w:r>
                </w:p>
              </w:tc>
            </w:tr>
            <w:tr w14:paraId="5C08F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70ADD54D">
                  <w:pPr>
                    <w:widowControl/>
                    <w:snapToGrid w:val="0"/>
                    <w:spacing w:line="320" w:lineRule="exact"/>
                    <w:jc w:val="center"/>
                    <w:rPr>
                      <w:rFonts w:eastAsiaTheme="minorEastAsia"/>
                      <w:kern w:val="0"/>
                      <w:szCs w:val="21"/>
                    </w:rPr>
                  </w:pPr>
                  <w:r>
                    <w:rPr>
                      <w:rFonts w:eastAsiaTheme="minorEastAsia"/>
                      <w:kern w:val="0"/>
                      <w:szCs w:val="21"/>
                    </w:rPr>
                    <w:t>2</w:t>
                  </w:r>
                </w:p>
              </w:tc>
              <w:tc>
                <w:tcPr>
                  <w:tcW w:w="2277" w:type="pct"/>
                  <w:tcMar>
                    <w:top w:w="0" w:type="dxa"/>
                    <w:left w:w="108" w:type="dxa"/>
                    <w:bottom w:w="0" w:type="dxa"/>
                    <w:right w:w="108" w:type="dxa"/>
                  </w:tcMar>
                  <w:vAlign w:val="center"/>
                </w:tcPr>
                <w:p w14:paraId="50834002">
                  <w:pPr>
                    <w:widowControl/>
                    <w:snapToGrid w:val="0"/>
                    <w:spacing w:line="320" w:lineRule="exact"/>
                    <w:jc w:val="center"/>
                    <w:rPr>
                      <w:rFonts w:eastAsiaTheme="minorEastAsia"/>
                      <w:kern w:val="0"/>
                      <w:szCs w:val="21"/>
                    </w:rPr>
                  </w:pPr>
                  <w:r>
                    <w:rPr>
                      <w:rFonts w:eastAsiaTheme="minorEastAsia"/>
                      <w:kern w:val="0"/>
                      <w:szCs w:val="21"/>
                    </w:rPr>
                    <w:t>缝纫机</w:t>
                  </w:r>
                </w:p>
              </w:tc>
              <w:tc>
                <w:tcPr>
                  <w:tcW w:w="288" w:type="pct"/>
                  <w:vAlign w:val="center"/>
                </w:tcPr>
                <w:p w14:paraId="625DA31D">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3FC7B12">
                  <w:pPr>
                    <w:widowControl/>
                    <w:snapToGrid w:val="0"/>
                    <w:spacing w:line="320" w:lineRule="exact"/>
                    <w:jc w:val="center"/>
                    <w:rPr>
                      <w:rFonts w:eastAsiaTheme="minorEastAsia"/>
                      <w:kern w:val="0"/>
                      <w:szCs w:val="21"/>
                    </w:rPr>
                  </w:pPr>
                  <w:r>
                    <w:rPr>
                      <w:rFonts w:eastAsiaTheme="minorEastAsia"/>
                      <w:kern w:val="0"/>
                      <w:szCs w:val="21"/>
                    </w:rPr>
                    <w:t>2</w:t>
                  </w:r>
                </w:p>
              </w:tc>
              <w:tc>
                <w:tcPr>
                  <w:tcW w:w="1813" w:type="pct"/>
                  <w:gridSpan w:val="2"/>
                  <w:tcMar>
                    <w:top w:w="0" w:type="dxa"/>
                    <w:left w:w="108" w:type="dxa"/>
                    <w:bottom w:w="0" w:type="dxa"/>
                    <w:right w:w="108" w:type="dxa"/>
                  </w:tcMar>
                  <w:vAlign w:val="center"/>
                </w:tcPr>
                <w:p w14:paraId="785BD2C8">
                  <w:pPr>
                    <w:widowControl/>
                    <w:snapToGrid w:val="0"/>
                    <w:spacing w:line="320" w:lineRule="exact"/>
                    <w:jc w:val="center"/>
                    <w:rPr>
                      <w:rFonts w:eastAsiaTheme="minorEastAsia"/>
                      <w:kern w:val="0"/>
                      <w:szCs w:val="21"/>
                    </w:rPr>
                  </w:pPr>
                  <w:r>
                    <w:rPr>
                      <w:rFonts w:hint="eastAsia" w:eastAsiaTheme="minorEastAsia"/>
                      <w:kern w:val="0"/>
                      <w:szCs w:val="21"/>
                    </w:rPr>
                    <w:t>转速7</w:t>
                  </w:r>
                  <w:r>
                    <w:rPr>
                      <w:rFonts w:eastAsiaTheme="minorEastAsia"/>
                      <w:kern w:val="0"/>
                      <w:szCs w:val="21"/>
                    </w:rPr>
                    <w:t>000</w:t>
                  </w:r>
                  <w:r>
                    <w:rPr>
                      <w:rFonts w:hint="eastAsia" w:eastAsiaTheme="minorEastAsia"/>
                      <w:kern w:val="0"/>
                      <w:szCs w:val="21"/>
                    </w:rPr>
                    <w:t>转/min</w:t>
                  </w:r>
                </w:p>
              </w:tc>
            </w:tr>
            <w:tr w14:paraId="19DB5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37B87709">
                  <w:pPr>
                    <w:widowControl/>
                    <w:snapToGrid w:val="0"/>
                    <w:spacing w:line="320" w:lineRule="exact"/>
                    <w:jc w:val="center"/>
                    <w:rPr>
                      <w:rFonts w:eastAsiaTheme="minorEastAsia"/>
                      <w:kern w:val="0"/>
                      <w:szCs w:val="21"/>
                    </w:rPr>
                  </w:pPr>
                  <w:r>
                    <w:rPr>
                      <w:rFonts w:eastAsiaTheme="minorEastAsia"/>
                      <w:kern w:val="0"/>
                      <w:szCs w:val="21"/>
                    </w:rPr>
                    <w:t>废气治理设备</w:t>
                  </w:r>
                </w:p>
              </w:tc>
            </w:tr>
            <w:tr w14:paraId="03BE2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762DDE69">
                  <w:pPr>
                    <w:widowControl/>
                    <w:snapToGrid w:val="0"/>
                    <w:spacing w:line="320" w:lineRule="exact"/>
                    <w:jc w:val="center"/>
                    <w:rPr>
                      <w:rFonts w:eastAsiaTheme="minorEastAsia"/>
                      <w:kern w:val="0"/>
                      <w:szCs w:val="21"/>
                    </w:rPr>
                  </w:pPr>
                  <w:r>
                    <w:rPr>
                      <w:rFonts w:eastAsiaTheme="minorEastAsia"/>
                      <w:kern w:val="0"/>
                      <w:szCs w:val="21"/>
                    </w:rPr>
                    <w:t>1</w:t>
                  </w:r>
                </w:p>
              </w:tc>
              <w:tc>
                <w:tcPr>
                  <w:tcW w:w="2277" w:type="pct"/>
                  <w:tcMar>
                    <w:top w:w="0" w:type="dxa"/>
                    <w:left w:w="108" w:type="dxa"/>
                    <w:bottom w:w="0" w:type="dxa"/>
                    <w:right w:w="108" w:type="dxa"/>
                  </w:tcMar>
                  <w:vAlign w:val="center"/>
                </w:tcPr>
                <w:p w14:paraId="042D2291">
                  <w:pPr>
                    <w:widowControl/>
                    <w:snapToGrid w:val="0"/>
                    <w:spacing w:line="320" w:lineRule="exact"/>
                    <w:jc w:val="center"/>
                    <w:rPr>
                      <w:rFonts w:eastAsiaTheme="minorEastAsia"/>
                      <w:kern w:val="0"/>
                      <w:szCs w:val="21"/>
                    </w:rPr>
                  </w:pPr>
                  <w:r>
                    <w:rPr>
                      <w:rFonts w:hint="eastAsia" w:eastAsiaTheme="minorEastAsia"/>
                      <w:kern w:val="0"/>
                      <w:szCs w:val="21"/>
                    </w:rPr>
                    <w:t>MCJC-5500工业粉尘集尘箱</w:t>
                  </w:r>
                </w:p>
              </w:tc>
              <w:tc>
                <w:tcPr>
                  <w:tcW w:w="288" w:type="pct"/>
                  <w:vAlign w:val="center"/>
                </w:tcPr>
                <w:p w14:paraId="62437ABC">
                  <w:pPr>
                    <w:snapToGrid w:val="0"/>
                    <w:spacing w:line="320" w:lineRule="exact"/>
                    <w:jc w:val="center"/>
                    <w:rPr>
                      <w:rFonts w:eastAsiaTheme="minorEastAsia"/>
                      <w:kern w:val="0"/>
                      <w:szCs w:val="21"/>
                    </w:rPr>
                  </w:pPr>
                  <w:r>
                    <w:rPr>
                      <w:rFonts w:eastAsiaTheme="minorEastAsia"/>
                      <w:kern w:val="0"/>
                      <w:szCs w:val="21"/>
                    </w:rPr>
                    <w:t>套</w:t>
                  </w:r>
                </w:p>
              </w:tc>
              <w:tc>
                <w:tcPr>
                  <w:tcW w:w="318" w:type="pct"/>
                  <w:tcMar>
                    <w:top w:w="0" w:type="dxa"/>
                    <w:left w:w="108" w:type="dxa"/>
                    <w:bottom w:w="0" w:type="dxa"/>
                    <w:right w:w="108" w:type="dxa"/>
                  </w:tcMar>
                  <w:vAlign w:val="center"/>
                </w:tcPr>
                <w:p w14:paraId="64DDCB1B">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tcMar>
                    <w:top w:w="0" w:type="dxa"/>
                    <w:left w:w="108" w:type="dxa"/>
                    <w:bottom w:w="0" w:type="dxa"/>
                    <w:right w:w="108" w:type="dxa"/>
                  </w:tcMar>
                  <w:vAlign w:val="center"/>
                </w:tcPr>
                <w:p w14:paraId="0B2905D4">
                  <w:pPr>
                    <w:widowControl/>
                    <w:snapToGrid w:val="0"/>
                    <w:spacing w:line="320" w:lineRule="exact"/>
                    <w:jc w:val="center"/>
                    <w:rPr>
                      <w:rFonts w:eastAsiaTheme="minorEastAsia"/>
                      <w:kern w:val="0"/>
                      <w:szCs w:val="21"/>
                    </w:rPr>
                  </w:pPr>
                  <w:r>
                    <w:rPr>
                      <w:rFonts w:hint="eastAsia" w:eastAsiaTheme="minorEastAsia"/>
                      <w:kern w:val="0"/>
                      <w:szCs w:val="21"/>
                    </w:rPr>
                    <w:t>处理效率9</w:t>
                  </w:r>
                  <w:r>
                    <w:rPr>
                      <w:rFonts w:eastAsiaTheme="minorEastAsia"/>
                      <w:kern w:val="0"/>
                      <w:szCs w:val="21"/>
                    </w:rPr>
                    <w:t>9.8</w:t>
                  </w:r>
                  <w:r>
                    <w:rPr>
                      <w:rFonts w:hint="eastAsia" w:eastAsiaTheme="minorEastAsia"/>
                      <w:kern w:val="0"/>
                      <w:szCs w:val="21"/>
                    </w:rPr>
                    <w:t>%</w:t>
                  </w:r>
                </w:p>
              </w:tc>
            </w:tr>
            <w:tr w14:paraId="4DE9D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4F45112">
                  <w:pPr>
                    <w:widowControl/>
                    <w:snapToGrid w:val="0"/>
                    <w:spacing w:line="320" w:lineRule="exact"/>
                    <w:jc w:val="center"/>
                    <w:rPr>
                      <w:rFonts w:eastAsiaTheme="minorEastAsia"/>
                      <w:kern w:val="0"/>
                      <w:szCs w:val="21"/>
                    </w:rPr>
                  </w:pPr>
                  <w:r>
                    <w:rPr>
                      <w:rFonts w:eastAsiaTheme="minorEastAsia"/>
                      <w:kern w:val="0"/>
                      <w:szCs w:val="21"/>
                    </w:rPr>
                    <w:t>2</w:t>
                  </w:r>
                </w:p>
              </w:tc>
              <w:tc>
                <w:tcPr>
                  <w:tcW w:w="2277" w:type="pct"/>
                  <w:tcMar>
                    <w:top w:w="0" w:type="dxa"/>
                    <w:left w:w="108" w:type="dxa"/>
                    <w:bottom w:w="0" w:type="dxa"/>
                    <w:right w:w="108" w:type="dxa"/>
                  </w:tcMar>
                  <w:vAlign w:val="center"/>
                </w:tcPr>
                <w:p w14:paraId="31C5D5FB">
                  <w:pPr>
                    <w:widowControl/>
                    <w:snapToGrid w:val="0"/>
                    <w:spacing w:line="320" w:lineRule="exact"/>
                    <w:jc w:val="center"/>
                    <w:rPr>
                      <w:rFonts w:eastAsiaTheme="minorEastAsia"/>
                      <w:kern w:val="0"/>
                      <w:szCs w:val="21"/>
                    </w:rPr>
                  </w:pPr>
                  <w:r>
                    <w:rPr>
                      <w:rFonts w:hint="eastAsia"/>
                      <w:szCs w:val="21"/>
                    </w:rPr>
                    <w:t>QL-CHL5000催化燃烧装置</w:t>
                  </w:r>
                </w:p>
              </w:tc>
              <w:tc>
                <w:tcPr>
                  <w:tcW w:w="288" w:type="pct"/>
                  <w:vAlign w:val="center"/>
                </w:tcPr>
                <w:p w14:paraId="795828B6">
                  <w:pPr>
                    <w:snapToGrid w:val="0"/>
                    <w:spacing w:line="320" w:lineRule="exact"/>
                    <w:jc w:val="center"/>
                    <w:rPr>
                      <w:rFonts w:eastAsiaTheme="minorEastAsia"/>
                      <w:kern w:val="0"/>
                      <w:szCs w:val="21"/>
                    </w:rPr>
                  </w:pPr>
                  <w:r>
                    <w:rPr>
                      <w:rFonts w:eastAsiaTheme="minorEastAsia"/>
                      <w:kern w:val="0"/>
                      <w:szCs w:val="21"/>
                    </w:rPr>
                    <w:t>套</w:t>
                  </w:r>
                </w:p>
              </w:tc>
              <w:tc>
                <w:tcPr>
                  <w:tcW w:w="318" w:type="pct"/>
                  <w:tcMar>
                    <w:top w:w="0" w:type="dxa"/>
                    <w:left w:w="108" w:type="dxa"/>
                    <w:bottom w:w="0" w:type="dxa"/>
                    <w:right w:w="108" w:type="dxa"/>
                  </w:tcMar>
                  <w:vAlign w:val="center"/>
                </w:tcPr>
                <w:p w14:paraId="731973F2">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tcMar>
                    <w:top w:w="0" w:type="dxa"/>
                    <w:left w:w="108" w:type="dxa"/>
                    <w:bottom w:w="0" w:type="dxa"/>
                    <w:right w:w="108" w:type="dxa"/>
                  </w:tcMar>
                  <w:vAlign w:val="center"/>
                </w:tcPr>
                <w:p w14:paraId="06A8D079">
                  <w:pPr>
                    <w:widowControl/>
                    <w:snapToGrid w:val="0"/>
                    <w:spacing w:line="320" w:lineRule="exact"/>
                    <w:jc w:val="center"/>
                    <w:rPr>
                      <w:rFonts w:eastAsiaTheme="minorEastAsia"/>
                      <w:kern w:val="0"/>
                      <w:szCs w:val="21"/>
                    </w:rPr>
                  </w:pPr>
                  <w:r>
                    <w:rPr>
                      <w:rFonts w:hint="eastAsia" w:eastAsiaTheme="minorEastAsia"/>
                      <w:kern w:val="0"/>
                      <w:szCs w:val="21"/>
                    </w:rPr>
                    <w:t>风量</w:t>
                  </w:r>
                  <w:r>
                    <w:rPr>
                      <w:rFonts w:eastAsiaTheme="minorEastAsia"/>
                      <w:kern w:val="0"/>
                      <w:szCs w:val="21"/>
                    </w:rPr>
                    <w:t>5000</w:t>
                  </w:r>
                  <w:r>
                    <w:rPr>
                      <w:rFonts w:hint="eastAsia" w:eastAsiaTheme="minorEastAsia"/>
                      <w:kern w:val="0"/>
                      <w:szCs w:val="21"/>
                    </w:rPr>
                    <w:t>m</w:t>
                  </w:r>
                  <w:r>
                    <w:rPr>
                      <w:rFonts w:eastAsiaTheme="minorEastAsia"/>
                      <w:kern w:val="0"/>
                      <w:szCs w:val="21"/>
                      <w:vertAlign w:val="superscript"/>
                    </w:rPr>
                    <w:t>3</w:t>
                  </w:r>
                  <w:r>
                    <w:rPr>
                      <w:rFonts w:eastAsiaTheme="minorEastAsia"/>
                      <w:kern w:val="0"/>
                      <w:szCs w:val="21"/>
                    </w:rPr>
                    <w:t>/</w:t>
                  </w:r>
                  <w:r>
                    <w:rPr>
                      <w:rFonts w:hint="eastAsia" w:eastAsiaTheme="minorEastAsia"/>
                      <w:kern w:val="0"/>
                      <w:szCs w:val="21"/>
                    </w:rPr>
                    <w:t>h</w:t>
                  </w:r>
                </w:p>
              </w:tc>
            </w:tr>
            <w:tr w14:paraId="272A4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304E1CE1">
                  <w:pPr>
                    <w:widowControl/>
                    <w:snapToGrid w:val="0"/>
                    <w:spacing w:line="320" w:lineRule="exact"/>
                    <w:jc w:val="center"/>
                    <w:rPr>
                      <w:rFonts w:eastAsiaTheme="minorEastAsia"/>
                      <w:kern w:val="0"/>
                      <w:szCs w:val="21"/>
                    </w:rPr>
                  </w:pPr>
                  <w:r>
                    <w:rPr>
                      <w:rFonts w:hint="eastAsia" w:eastAsiaTheme="minorEastAsia"/>
                      <w:kern w:val="0"/>
                      <w:szCs w:val="21"/>
                    </w:rPr>
                    <w:t>3</w:t>
                  </w:r>
                </w:p>
              </w:tc>
              <w:tc>
                <w:tcPr>
                  <w:tcW w:w="2277" w:type="pct"/>
                  <w:tcMar>
                    <w:top w:w="0" w:type="dxa"/>
                    <w:left w:w="108" w:type="dxa"/>
                    <w:bottom w:w="0" w:type="dxa"/>
                    <w:right w:w="108" w:type="dxa"/>
                  </w:tcMar>
                  <w:vAlign w:val="center"/>
                </w:tcPr>
                <w:p w14:paraId="7B45CB48">
                  <w:pPr>
                    <w:widowControl/>
                    <w:snapToGrid w:val="0"/>
                    <w:spacing w:line="320" w:lineRule="exact"/>
                    <w:jc w:val="center"/>
                    <w:rPr>
                      <w:szCs w:val="21"/>
                    </w:rPr>
                  </w:pPr>
                  <w:r>
                    <w:rPr>
                      <w:rFonts w:hint="eastAsia"/>
                      <w:szCs w:val="21"/>
                    </w:rPr>
                    <w:t>QL-CHL</w:t>
                  </w:r>
                  <w:r>
                    <w:rPr>
                      <w:szCs w:val="21"/>
                    </w:rPr>
                    <w:t>2</w:t>
                  </w:r>
                  <w:r>
                    <w:rPr>
                      <w:rFonts w:hint="eastAsia"/>
                      <w:szCs w:val="21"/>
                    </w:rPr>
                    <w:t>000催化燃烧装置</w:t>
                  </w:r>
                </w:p>
              </w:tc>
              <w:tc>
                <w:tcPr>
                  <w:tcW w:w="288" w:type="pct"/>
                  <w:vAlign w:val="center"/>
                </w:tcPr>
                <w:p w14:paraId="6DBCBDF6">
                  <w:pPr>
                    <w:snapToGrid w:val="0"/>
                    <w:spacing w:line="320" w:lineRule="exact"/>
                    <w:jc w:val="center"/>
                    <w:rPr>
                      <w:rFonts w:eastAsiaTheme="minorEastAsia"/>
                      <w:kern w:val="0"/>
                      <w:szCs w:val="21"/>
                    </w:rPr>
                  </w:pPr>
                  <w:r>
                    <w:rPr>
                      <w:rFonts w:eastAsiaTheme="minorEastAsia"/>
                      <w:kern w:val="0"/>
                      <w:szCs w:val="21"/>
                    </w:rPr>
                    <w:t>套</w:t>
                  </w:r>
                </w:p>
              </w:tc>
              <w:tc>
                <w:tcPr>
                  <w:tcW w:w="318" w:type="pct"/>
                  <w:tcMar>
                    <w:top w:w="0" w:type="dxa"/>
                    <w:left w:w="108" w:type="dxa"/>
                    <w:bottom w:w="0" w:type="dxa"/>
                    <w:right w:w="108" w:type="dxa"/>
                  </w:tcMar>
                  <w:vAlign w:val="center"/>
                </w:tcPr>
                <w:p w14:paraId="7BA3B4D1">
                  <w:pPr>
                    <w:widowControl/>
                    <w:snapToGrid w:val="0"/>
                    <w:spacing w:line="320" w:lineRule="exact"/>
                    <w:jc w:val="center"/>
                    <w:rPr>
                      <w:rFonts w:eastAsiaTheme="minorEastAsia"/>
                      <w:kern w:val="0"/>
                      <w:szCs w:val="21"/>
                    </w:rPr>
                  </w:pPr>
                  <w:r>
                    <w:rPr>
                      <w:rFonts w:hint="eastAsia" w:eastAsiaTheme="minorEastAsia"/>
                      <w:kern w:val="0"/>
                      <w:szCs w:val="21"/>
                    </w:rPr>
                    <w:t>1</w:t>
                  </w:r>
                </w:p>
              </w:tc>
              <w:tc>
                <w:tcPr>
                  <w:tcW w:w="1813" w:type="pct"/>
                  <w:gridSpan w:val="2"/>
                  <w:tcMar>
                    <w:top w:w="0" w:type="dxa"/>
                    <w:left w:w="108" w:type="dxa"/>
                    <w:bottom w:w="0" w:type="dxa"/>
                    <w:right w:w="108" w:type="dxa"/>
                  </w:tcMar>
                  <w:vAlign w:val="center"/>
                </w:tcPr>
                <w:p w14:paraId="5FF72761">
                  <w:pPr>
                    <w:widowControl/>
                    <w:snapToGrid w:val="0"/>
                    <w:spacing w:line="320" w:lineRule="exact"/>
                    <w:jc w:val="center"/>
                    <w:rPr>
                      <w:rFonts w:eastAsiaTheme="minorEastAsia"/>
                      <w:kern w:val="0"/>
                      <w:szCs w:val="21"/>
                    </w:rPr>
                  </w:pPr>
                  <w:r>
                    <w:rPr>
                      <w:rFonts w:hint="eastAsia" w:eastAsiaTheme="minorEastAsia"/>
                      <w:kern w:val="0"/>
                      <w:szCs w:val="21"/>
                    </w:rPr>
                    <w:t>风量</w:t>
                  </w:r>
                  <w:r>
                    <w:rPr>
                      <w:rFonts w:eastAsiaTheme="minorEastAsia"/>
                      <w:kern w:val="0"/>
                      <w:szCs w:val="21"/>
                    </w:rPr>
                    <w:t>2000</w:t>
                  </w:r>
                  <w:r>
                    <w:rPr>
                      <w:rFonts w:hint="eastAsia" w:eastAsiaTheme="minorEastAsia"/>
                      <w:kern w:val="0"/>
                      <w:szCs w:val="21"/>
                    </w:rPr>
                    <w:t>m</w:t>
                  </w:r>
                  <w:r>
                    <w:rPr>
                      <w:rFonts w:eastAsiaTheme="minorEastAsia"/>
                      <w:kern w:val="0"/>
                      <w:szCs w:val="21"/>
                      <w:vertAlign w:val="superscript"/>
                    </w:rPr>
                    <w:t>3</w:t>
                  </w:r>
                  <w:r>
                    <w:rPr>
                      <w:rFonts w:eastAsiaTheme="minorEastAsia"/>
                      <w:kern w:val="0"/>
                      <w:szCs w:val="21"/>
                    </w:rPr>
                    <w:t>/</w:t>
                  </w:r>
                  <w:r>
                    <w:rPr>
                      <w:rFonts w:hint="eastAsia" w:eastAsiaTheme="minorEastAsia"/>
                      <w:kern w:val="0"/>
                      <w:szCs w:val="21"/>
                    </w:rPr>
                    <w:t>h</w:t>
                  </w:r>
                </w:p>
              </w:tc>
            </w:tr>
            <w:tr w14:paraId="13564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6"/>
                  <w:tcMar>
                    <w:top w:w="0" w:type="dxa"/>
                    <w:left w:w="108" w:type="dxa"/>
                    <w:bottom w:w="0" w:type="dxa"/>
                    <w:right w:w="108" w:type="dxa"/>
                  </w:tcMar>
                  <w:vAlign w:val="center"/>
                </w:tcPr>
                <w:p w14:paraId="0ACE804A">
                  <w:pPr>
                    <w:widowControl/>
                    <w:snapToGrid w:val="0"/>
                    <w:spacing w:line="320" w:lineRule="exact"/>
                    <w:jc w:val="center"/>
                    <w:rPr>
                      <w:rFonts w:eastAsiaTheme="minorEastAsia"/>
                      <w:kern w:val="0"/>
                      <w:szCs w:val="21"/>
                    </w:rPr>
                  </w:pPr>
                  <w:r>
                    <w:rPr>
                      <w:rFonts w:eastAsiaTheme="minorEastAsia"/>
                      <w:kern w:val="0"/>
                      <w:szCs w:val="21"/>
                    </w:rPr>
                    <w:t>公用设备</w:t>
                  </w:r>
                </w:p>
              </w:tc>
            </w:tr>
            <w:tr w14:paraId="6671D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1C621CE7">
                  <w:pPr>
                    <w:widowControl/>
                    <w:snapToGrid w:val="0"/>
                    <w:spacing w:line="320" w:lineRule="exact"/>
                    <w:jc w:val="center"/>
                    <w:rPr>
                      <w:rFonts w:eastAsiaTheme="minorEastAsia"/>
                      <w:kern w:val="0"/>
                      <w:szCs w:val="21"/>
                    </w:rPr>
                  </w:pPr>
                  <w:r>
                    <w:rPr>
                      <w:rFonts w:eastAsiaTheme="minorEastAsia"/>
                      <w:kern w:val="0"/>
                      <w:szCs w:val="21"/>
                    </w:rPr>
                    <w:t>1</w:t>
                  </w:r>
                </w:p>
              </w:tc>
              <w:tc>
                <w:tcPr>
                  <w:tcW w:w="2277" w:type="pct"/>
                  <w:tcMar>
                    <w:top w:w="0" w:type="dxa"/>
                    <w:left w:w="108" w:type="dxa"/>
                    <w:bottom w:w="0" w:type="dxa"/>
                    <w:right w:w="108" w:type="dxa"/>
                  </w:tcMar>
                  <w:vAlign w:val="center"/>
                </w:tcPr>
                <w:p w14:paraId="62E42020">
                  <w:pPr>
                    <w:widowControl/>
                    <w:snapToGrid w:val="0"/>
                    <w:spacing w:line="320" w:lineRule="exact"/>
                    <w:jc w:val="center"/>
                    <w:rPr>
                      <w:rFonts w:eastAsiaTheme="minorEastAsia"/>
                      <w:kern w:val="0"/>
                      <w:szCs w:val="21"/>
                    </w:rPr>
                  </w:pPr>
                  <w:r>
                    <w:rPr>
                      <w:rFonts w:eastAsiaTheme="minorEastAsia"/>
                      <w:kern w:val="0"/>
                      <w:szCs w:val="21"/>
                    </w:rPr>
                    <w:t>变压器</w:t>
                  </w:r>
                </w:p>
              </w:tc>
              <w:tc>
                <w:tcPr>
                  <w:tcW w:w="288" w:type="pct"/>
                  <w:vAlign w:val="center"/>
                </w:tcPr>
                <w:p w14:paraId="70E6D996">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1332C702">
                  <w:pPr>
                    <w:widowControl/>
                    <w:snapToGrid w:val="0"/>
                    <w:spacing w:line="320" w:lineRule="exact"/>
                    <w:jc w:val="center"/>
                    <w:rPr>
                      <w:rFonts w:eastAsiaTheme="minorEastAsia"/>
                      <w:kern w:val="0"/>
                      <w:szCs w:val="21"/>
                    </w:rPr>
                  </w:pPr>
                  <w:r>
                    <w:rPr>
                      <w:rFonts w:eastAsiaTheme="minorEastAsia"/>
                      <w:kern w:val="0"/>
                      <w:szCs w:val="21"/>
                    </w:rPr>
                    <w:t>1</w:t>
                  </w:r>
                </w:p>
              </w:tc>
              <w:tc>
                <w:tcPr>
                  <w:tcW w:w="1813" w:type="pct"/>
                  <w:gridSpan w:val="2"/>
                  <w:tcMar>
                    <w:top w:w="0" w:type="dxa"/>
                    <w:left w:w="108" w:type="dxa"/>
                    <w:bottom w:w="0" w:type="dxa"/>
                    <w:right w:w="108" w:type="dxa"/>
                  </w:tcMar>
                  <w:vAlign w:val="center"/>
                </w:tcPr>
                <w:p w14:paraId="2CFA9D9E">
                  <w:pPr>
                    <w:widowControl/>
                    <w:snapToGrid w:val="0"/>
                    <w:spacing w:line="320" w:lineRule="exact"/>
                    <w:jc w:val="center"/>
                    <w:rPr>
                      <w:rFonts w:eastAsiaTheme="minorEastAsia"/>
                      <w:kern w:val="0"/>
                      <w:szCs w:val="21"/>
                    </w:rPr>
                  </w:pPr>
                </w:p>
              </w:tc>
            </w:tr>
            <w:tr w14:paraId="47963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4" w:type="pct"/>
                  <w:tcMar>
                    <w:top w:w="0" w:type="dxa"/>
                    <w:left w:w="108" w:type="dxa"/>
                    <w:bottom w:w="0" w:type="dxa"/>
                    <w:right w:w="108" w:type="dxa"/>
                  </w:tcMar>
                  <w:vAlign w:val="center"/>
                </w:tcPr>
                <w:p w14:paraId="22EFED3D">
                  <w:pPr>
                    <w:widowControl/>
                    <w:snapToGrid w:val="0"/>
                    <w:spacing w:line="320" w:lineRule="exact"/>
                    <w:jc w:val="center"/>
                    <w:rPr>
                      <w:rFonts w:eastAsiaTheme="minorEastAsia"/>
                      <w:kern w:val="0"/>
                      <w:szCs w:val="21"/>
                    </w:rPr>
                  </w:pPr>
                  <w:r>
                    <w:rPr>
                      <w:rFonts w:eastAsiaTheme="minorEastAsia"/>
                      <w:kern w:val="0"/>
                      <w:szCs w:val="21"/>
                    </w:rPr>
                    <w:t>2</w:t>
                  </w:r>
                </w:p>
              </w:tc>
              <w:tc>
                <w:tcPr>
                  <w:tcW w:w="2277" w:type="pct"/>
                  <w:tcMar>
                    <w:top w:w="0" w:type="dxa"/>
                    <w:left w:w="108" w:type="dxa"/>
                    <w:bottom w:w="0" w:type="dxa"/>
                    <w:right w:w="108" w:type="dxa"/>
                  </w:tcMar>
                  <w:vAlign w:val="center"/>
                </w:tcPr>
                <w:p w14:paraId="3333FEA0">
                  <w:pPr>
                    <w:widowControl/>
                    <w:snapToGrid w:val="0"/>
                    <w:spacing w:line="320" w:lineRule="exact"/>
                    <w:jc w:val="center"/>
                    <w:rPr>
                      <w:rFonts w:eastAsiaTheme="minorEastAsia"/>
                      <w:kern w:val="0"/>
                      <w:szCs w:val="21"/>
                    </w:rPr>
                  </w:pPr>
                  <w:r>
                    <w:rPr>
                      <w:rFonts w:eastAsiaTheme="minorEastAsia"/>
                      <w:kern w:val="0"/>
                      <w:szCs w:val="21"/>
                    </w:rPr>
                    <w:t>空调</w:t>
                  </w:r>
                </w:p>
              </w:tc>
              <w:tc>
                <w:tcPr>
                  <w:tcW w:w="288" w:type="pct"/>
                  <w:vAlign w:val="center"/>
                </w:tcPr>
                <w:p w14:paraId="2E63670E">
                  <w:pPr>
                    <w:snapToGrid w:val="0"/>
                    <w:spacing w:line="320" w:lineRule="exact"/>
                    <w:jc w:val="center"/>
                    <w:rPr>
                      <w:rFonts w:eastAsiaTheme="minorEastAsia"/>
                      <w:kern w:val="0"/>
                      <w:szCs w:val="21"/>
                    </w:rPr>
                  </w:pPr>
                  <w:r>
                    <w:rPr>
                      <w:rFonts w:eastAsiaTheme="minorEastAsia"/>
                      <w:kern w:val="0"/>
                      <w:szCs w:val="21"/>
                    </w:rPr>
                    <w:t>台</w:t>
                  </w:r>
                </w:p>
              </w:tc>
              <w:tc>
                <w:tcPr>
                  <w:tcW w:w="318" w:type="pct"/>
                  <w:tcMar>
                    <w:top w:w="0" w:type="dxa"/>
                    <w:left w:w="108" w:type="dxa"/>
                    <w:bottom w:w="0" w:type="dxa"/>
                    <w:right w:w="108" w:type="dxa"/>
                  </w:tcMar>
                  <w:vAlign w:val="center"/>
                </w:tcPr>
                <w:p w14:paraId="7F035301">
                  <w:pPr>
                    <w:widowControl/>
                    <w:snapToGrid w:val="0"/>
                    <w:spacing w:line="320" w:lineRule="exact"/>
                    <w:jc w:val="center"/>
                    <w:rPr>
                      <w:rFonts w:eastAsiaTheme="minorEastAsia"/>
                      <w:kern w:val="0"/>
                      <w:szCs w:val="21"/>
                    </w:rPr>
                  </w:pPr>
                  <w:r>
                    <w:rPr>
                      <w:rFonts w:eastAsiaTheme="minorEastAsia"/>
                      <w:kern w:val="0"/>
                      <w:szCs w:val="21"/>
                    </w:rPr>
                    <w:t>2</w:t>
                  </w:r>
                </w:p>
              </w:tc>
              <w:tc>
                <w:tcPr>
                  <w:tcW w:w="1813" w:type="pct"/>
                  <w:gridSpan w:val="2"/>
                  <w:tcMar>
                    <w:top w:w="0" w:type="dxa"/>
                    <w:left w:w="108" w:type="dxa"/>
                    <w:bottom w:w="0" w:type="dxa"/>
                    <w:right w:w="108" w:type="dxa"/>
                  </w:tcMar>
                  <w:vAlign w:val="center"/>
                </w:tcPr>
                <w:p w14:paraId="5AB93B45">
                  <w:pPr>
                    <w:widowControl/>
                    <w:snapToGrid w:val="0"/>
                    <w:spacing w:line="320" w:lineRule="exact"/>
                    <w:jc w:val="center"/>
                    <w:rPr>
                      <w:rFonts w:eastAsiaTheme="minorEastAsia"/>
                      <w:kern w:val="0"/>
                      <w:szCs w:val="21"/>
                    </w:rPr>
                  </w:pPr>
                </w:p>
              </w:tc>
            </w:tr>
          </w:tbl>
          <w:p w14:paraId="0665A056">
            <w:pPr>
              <w:tabs>
                <w:tab w:val="left" w:pos="1350"/>
              </w:tabs>
              <w:adjustRightInd w:val="0"/>
              <w:snapToGrid w:val="0"/>
              <w:spacing w:line="360" w:lineRule="auto"/>
              <w:ind w:firstLine="482" w:firstLineChars="200"/>
              <w:jc w:val="left"/>
              <w:rPr>
                <w:b/>
                <w:bCs/>
                <w:sz w:val="24"/>
              </w:rPr>
            </w:pPr>
            <w:r>
              <w:rPr>
                <w:rFonts w:hint="eastAsia"/>
                <w:b/>
                <w:bCs/>
                <w:sz w:val="24"/>
              </w:rPr>
              <w:t>2.7 劳动定员及工作制度</w:t>
            </w:r>
          </w:p>
          <w:p w14:paraId="23CEA045">
            <w:pPr>
              <w:tabs>
                <w:tab w:val="left" w:pos="1350"/>
              </w:tabs>
              <w:adjustRightInd w:val="0"/>
              <w:snapToGrid w:val="0"/>
              <w:spacing w:line="360" w:lineRule="auto"/>
              <w:ind w:firstLine="480" w:firstLineChars="200"/>
              <w:jc w:val="left"/>
              <w:rPr>
                <w:sz w:val="24"/>
              </w:rPr>
            </w:pPr>
            <w:r>
              <w:rPr>
                <w:sz w:val="24"/>
              </w:rPr>
              <w:t>本项目</w:t>
            </w:r>
            <w:r>
              <w:rPr>
                <w:rFonts w:hint="eastAsia"/>
                <w:sz w:val="24"/>
              </w:rPr>
              <w:t>劳动定员20人，全年工作320天，每天工作12小时。</w:t>
            </w:r>
          </w:p>
          <w:p w14:paraId="48299C46">
            <w:pPr>
              <w:tabs>
                <w:tab w:val="left" w:pos="1350"/>
              </w:tabs>
              <w:adjustRightInd w:val="0"/>
              <w:snapToGrid w:val="0"/>
              <w:spacing w:line="360" w:lineRule="auto"/>
              <w:ind w:firstLine="482" w:firstLineChars="200"/>
              <w:jc w:val="left"/>
              <w:rPr>
                <w:b/>
                <w:bCs/>
                <w:sz w:val="24"/>
              </w:rPr>
            </w:pPr>
            <w:r>
              <w:rPr>
                <w:rFonts w:hint="eastAsia"/>
                <w:b/>
                <w:bCs/>
                <w:sz w:val="24"/>
              </w:rPr>
              <w:t>2.8 生产线产能分析</w:t>
            </w:r>
          </w:p>
          <w:p w14:paraId="661EA30D">
            <w:pPr>
              <w:pStyle w:val="31"/>
              <w:spacing w:line="360" w:lineRule="auto"/>
              <w:ind w:firstLine="480" w:firstLineChars="200"/>
            </w:pPr>
            <w:r>
              <w:rPr>
                <w:rFonts w:hint="eastAsia"/>
              </w:rPr>
              <w:t>本项目生产设备加工能力见</w:t>
            </w:r>
            <w:r>
              <w:rPr>
                <w:rFonts w:ascii="Times New Roman"/>
              </w:rPr>
              <w:t>表2-7。</w:t>
            </w:r>
          </w:p>
          <w:p w14:paraId="7CAC7F68">
            <w:pPr>
              <w:pStyle w:val="31"/>
              <w:spacing w:line="360" w:lineRule="auto"/>
              <w:jc w:val="center"/>
              <w:rPr>
                <w:rFonts w:ascii="Times New Roman"/>
                <w:b/>
                <w:bCs/>
                <w:sz w:val="21"/>
                <w:szCs w:val="21"/>
              </w:rPr>
            </w:pPr>
            <w:r>
              <w:rPr>
                <w:rFonts w:ascii="Times New Roman"/>
                <w:b/>
                <w:bCs/>
                <w:sz w:val="21"/>
                <w:szCs w:val="21"/>
              </w:rPr>
              <w:t>表2-</w:t>
            </w:r>
            <w:r>
              <w:rPr>
                <w:rFonts w:hint="eastAsia" w:ascii="Times New Roman"/>
                <w:b/>
                <w:bCs/>
                <w:sz w:val="21"/>
                <w:szCs w:val="21"/>
              </w:rPr>
              <w:t>7</w:t>
            </w:r>
            <w:r>
              <w:rPr>
                <w:rFonts w:ascii="Times New Roman"/>
                <w:b/>
                <w:bCs/>
                <w:sz w:val="21"/>
                <w:szCs w:val="21"/>
              </w:rPr>
              <w:t xml:space="preserve"> 生产能力核定表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108" w:type="dxa"/>
                <w:bottom w:w="57" w:type="dxa"/>
                <w:right w:w="108" w:type="dxa"/>
              </w:tblCellMar>
            </w:tblPr>
            <w:tblGrid>
              <w:gridCol w:w="754"/>
              <w:gridCol w:w="1916"/>
              <w:gridCol w:w="1453"/>
              <w:gridCol w:w="1087"/>
              <w:gridCol w:w="2887"/>
            </w:tblGrid>
            <w:tr w14:paraId="07083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0374BC45">
                  <w:pPr>
                    <w:adjustRightInd w:val="0"/>
                    <w:jc w:val="center"/>
                    <w:rPr>
                      <w:szCs w:val="21"/>
                    </w:rPr>
                  </w:pPr>
                  <w:r>
                    <w:rPr>
                      <w:szCs w:val="21"/>
                    </w:rPr>
                    <w:t>序号</w:t>
                  </w:r>
                </w:p>
              </w:tc>
              <w:tc>
                <w:tcPr>
                  <w:tcW w:w="1183" w:type="pct"/>
                  <w:vAlign w:val="center"/>
                </w:tcPr>
                <w:p w14:paraId="2AB095B3">
                  <w:pPr>
                    <w:adjustRightInd w:val="0"/>
                    <w:jc w:val="center"/>
                    <w:rPr>
                      <w:szCs w:val="21"/>
                    </w:rPr>
                  </w:pPr>
                  <w:r>
                    <w:rPr>
                      <w:szCs w:val="21"/>
                    </w:rPr>
                    <w:t>设备名称</w:t>
                  </w:r>
                </w:p>
              </w:tc>
              <w:tc>
                <w:tcPr>
                  <w:tcW w:w="897" w:type="pct"/>
                  <w:vAlign w:val="center"/>
                </w:tcPr>
                <w:p w14:paraId="687FEFDB">
                  <w:pPr>
                    <w:adjustRightInd w:val="0"/>
                    <w:jc w:val="center"/>
                    <w:rPr>
                      <w:szCs w:val="21"/>
                    </w:rPr>
                  </w:pPr>
                  <w:r>
                    <w:rPr>
                      <w:rFonts w:hint="eastAsia"/>
                      <w:szCs w:val="21"/>
                    </w:rPr>
                    <w:t>产能</w:t>
                  </w:r>
                </w:p>
              </w:tc>
              <w:tc>
                <w:tcPr>
                  <w:tcW w:w="671" w:type="pct"/>
                  <w:vAlign w:val="center"/>
                </w:tcPr>
                <w:p w14:paraId="0401B05E">
                  <w:pPr>
                    <w:adjustRightInd w:val="0"/>
                    <w:jc w:val="center"/>
                    <w:rPr>
                      <w:szCs w:val="21"/>
                    </w:rPr>
                  </w:pPr>
                  <w:r>
                    <w:rPr>
                      <w:szCs w:val="21"/>
                    </w:rPr>
                    <w:t>数量</w:t>
                  </w:r>
                </w:p>
              </w:tc>
              <w:tc>
                <w:tcPr>
                  <w:tcW w:w="1783" w:type="pct"/>
                  <w:vAlign w:val="center"/>
                </w:tcPr>
                <w:p w14:paraId="6885260B">
                  <w:pPr>
                    <w:adjustRightInd w:val="0"/>
                    <w:jc w:val="center"/>
                    <w:rPr>
                      <w:szCs w:val="21"/>
                    </w:rPr>
                  </w:pPr>
                  <w:r>
                    <w:rPr>
                      <w:szCs w:val="21"/>
                    </w:rPr>
                    <w:t>综合能力</w:t>
                  </w:r>
                </w:p>
              </w:tc>
            </w:tr>
            <w:tr w14:paraId="57D0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676BEFC2">
                  <w:pPr>
                    <w:adjustRightInd w:val="0"/>
                    <w:jc w:val="center"/>
                    <w:rPr>
                      <w:szCs w:val="21"/>
                    </w:rPr>
                  </w:pPr>
                  <w:r>
                    <w:rPr>
                      <w:szCs w:val="21"/>
                    </w:rPr>
                    <w:t>1</w:t>
                  </w:r>
                </w:p>
              </w:tc>
              <w:tc>
                <w:tcPr>
                  <w:tcW w:w="1183" w:type="pct"/>
                  <w:vAlign w:val="center"/>
                </w:tcPr>
                <w:p w14:paraId="3B01C37D">
                  <w:pPr>
                    <w:pStyle w:val="58"/>
                    <w:adjustRightInd w:val="0"/>
                    <w:spacing w:line="240" w:lineRule="auto"/>
                    <w:rPr>
                      <w:b w:val="0"/>
                      <w:szCs w:val="21"/>
                    </w:rPr>
                  </w:pPr>
                  <w:r>
                    <w:rPr>
                      <w:rFonts w:hint="eastAsia"/>
                      <w:b w:val="0"/>
                      <w:szCs w:val="21"/>
                    </w:rPr>
                    <w:t>土工布生产线</w:t>
                  </w:r>
                </w:p>
              </w:tc>
              <w:tc>
                <w:tcPr>
                  <w:tcW w:w="897" w:type="pct"/>
                  <w:vAlign w:val="center"/>
                </w:tcPr>
                <w:p w14:paraId="750B5EF0">
                  <w:pPr>
                    <w:pStyle w:val="58"/>
                    <w:adjustRightInd w:val="0"/>
                    <w:spacing w:line="240" w:lineRule="auto"/>
                    <w:rPr>
                      <w:b w:val="0"/>
                      <w:szCs w:val="21"/>
                    </w:rPr>
                  </w:pPr>
                  <w:r>
                    <w:rPr>
                      <w:rFonts w:hint="eastAsia"/>
                      <w:b w:val="0"/>
                      <w:szCs w:val="21"/>
                    </w:rPr>
                    <w:t>1~8m/min</w:t>
                  </w:r>
                </w:p>
              </w:tc>
              <w:tc>
                <w:tcPr>
                  <w:tcW w:w="671" w:type="pct"/>
                  <w:vAlign w:val="center"/>
                </w:tcPr>
                <w:p w14:paraId="64DDE613">
                  <w:pPr>
                    <w:pStyle w:val="58"/>
                    <w:adjustRightInd w:val="0"/>
                    <w:spacing w:line="240" w:lineRule="auto"/>
                    <w:rPr>
                      <w:b w:val="0"/>
                      <w:szCs w:val="21"/>
                    </w:rPr>
                  </w:pPr>
                  <w:r>
                    <w:rPr>
                      <w:b w:val="0"/>
                      <w:szCs w:val="21"/>
                    </w:rPr>
                    <w:t>1</w:t>
                  </w:r>
                  <w:r>
                    <w:rPr>
                      <w:rFonts w:hint="eastAsia"/>
                      <w:b w:val="0"/>
                      <w:szCs w:val="21"/>
                    </w:rPr>
                    <w:t>条</w:t>
                  </w:r>
                </w:p>
              </w:tc>
              <w:tc>
                <w:tcPr>
                  <w:tcW w:w="1783" w:type="pct"/>
                  <w:vAlign w:val="center"/>
                </w:tcPr>
                <w:p w14:paraId="56B9E42B">
                  <w:pPr>
                    <w:pStyle w:val="58"/>
                    <w:adjustRightInd w:val="0"/>
                    <w:spacing w:line="240" w:lineRule="auto"/>
                    <w:rPr>
                      <w:b w:val="0"/>
                      <w:szCs w:val="21"/>
                    </w:rPr>
                  </w:pPr>
                  <w:r>
                    <w:rPr>
                      <w:rFonts w:hint="eastAsia"/>
                      <w:b w:val="0"/>
                      <w:szCs w:val="21"/>
                    </w:rPr>
                    <w:t>土工布宽6.6m，以最大速度运行，全年可生产1216万m</w:t>
                  </w:r>
                  <w:r>
                    <w:rPr>
                      <w:rFonts w:hint="eastAsia"/>
                      <w:b w:val="0"/>
                      <w:szCs w:val="21"/>
                      <w:vertAlign w:val="superscript"/>
                    </w:rPr>
                    <w:t>2</w:t>
                  </w:r>
                </w:p>
              </w:tc>
            </w:tr>
            <w:tr w14:paraId="75851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0DF60708">
                  <w:pPr>
                    <w:adjustRightInd w:val="0"/>
                    <w:jc w:val="center"/>
                    <w:rPr>
                      <w:szCs w:val="21"/>
                    </w:rPr>
                  </w:pPr>
                  <w:r>
                    <w:rPr>
                      <w:szCs w:val="21"/>
                    </w:rPr>
                    <w:t>2</w:t>
                  </w:r>
                </w:p>
              </w:tc>
              <w:tc>
                <w:tcPr>
                  <w:tcW w:w="1183" w:type="pct"/>
                  <w:vAlign w:val="center"/>
                </w:tcPr>
                <w:p w14:paraId="68749331">
                  <w:pPr>
                    <w:pStyle w:val="58"/>
                    <w:adjustRightInd w:val="0"/>
                    <w:spacing w:line="240" w:lineRule="auto"/>
                    <w:rPr>
                      <w:b w:val="0"/>
                      <w:szCs w:val="21"/>
                    </w:rPr>
                  </w:pPr>
                  <w:r>
                    <w:rPr>
                      <w:rFonts w:hint="eastAsia"/>
                      <w:b w:val="0"/>
                      <w:szCs w:val="21"/>
                    </w:rPr>
                    <w:t>双辊复合压延机</w:t>
                  </w:r>
                </w:p>
              </w:tc>
              <w:tc>
                <w:tcPr>
                  <w:tcW w:w="897" w:type="pct"/>
                  <w:vAlign w:val="center"/>
                </w:tcPr>
                <w:p w14:paraId="4DC01CFD">
                  <w:pPr>
                    <w:pStyle w:val="58"/>
                    <w:adjustRightInd w:val="0"/>
                    <w:spacing w:line="240" w:lineRule="auto"/>
                    <w:rPr>
                      <w:b w:val="0"/>
                      <w:szCs w:val="21"/>
                    </w:rPr>
                  </w:pPr>
                  <w:r>
                    <w:rPr>
                      <w:rFonts w:hint="eastAsia"/>
                      <w:b w:val="0"/>
                      <w:szCs w:val="21"/>
                    </w:rPr>
                    <w:t>1~4m/min</w:t>
                  </w:r>
                </w:p>
              </w:tc>
              <w:tc>
                <w:tcPr>
                  <w:tcW w:w="671" w:type="pct"/>
                  <w:vAlign w:val="center"/>
                </w:tcPr>
                <w:p w14:paraId="24667034">
                  <w:pPr>
                    <w:pStyle w:val="58"/>
                    <w:adjustRightInd w:val="0"/>
                    <w:spacing w:line="240" w:lineRule="auto"/>
                    <w:rPr>
                      <w:b w:val="0"/>
                      <w:szCs w:val="21"/>
                    </w:rPr>
                  </w:pPr>
                  <w:r>
                    <w:rPr>
                      <w:b w:val="0"/>
                      <w:szCs w:val="21"/>
                    </w:rPr>
                    <w:t>1台</w:t>
                  </w:r>
                </w:p>
              </w:tc>
              <w:tc>
                <w:tcPr>
                  <w:tcW w:w="1783" w:type="pct"/>
                  <w:vAlign w:val="center"/>
                </w:tcPr>
                <w:p w14:paraId="0C59589E">
                  <w:pPr>
                    <w:pStyle w:val="58"/>
                    <w:adjustRightInd w:val="0"/>
                    <w:spacing w:line="240" w:lineRule="auto"/>
                    <w:rPr>
                      <w:b w:val="0"/>
                      <w:szCs w:val="21"/>
                    </w:rPr>
                  </w:pPr>
                  <w:r>
                    <w:rPr>
                      <w:rFonts w:hint="eastAsia"/>
                      <w:b w:val="0"/>
                      <w:szCs w:val="21"/>
                    </w:rPr>
                    <w:t>加筋土工布是以土工布和玻璃纤维格栅经热压复合而成，以4m/min最大速度运行，全年可生产608万m</w:t>
                  </w:r>
                  <w:r>
                    <w:rPr>
                      <w:rFonts w:hint="eastAsia"/>
                      <w:b w:val="0"/>
                      <w:szCs w:val="21"/>
                      <w:vertAlign w:val="superscript"/>
                    </w:rPr>
                    <w:t>2</w:t>
                  </w:r>
                </w:p>
              </w:tc>
            </w:tr>
            <w:tr w14:paraId="0CC85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3D89513B">
                  <w:pPr>
                    <w:adjustRightInd w:val="0"/>
                    <w:jc w:val="center"/>
                    <w:rPr>
                      <w:szCs w:val="21"/>
                    </w:rPr>
                  </w:pPr>
                  <w:r>
                    <w:rPr>
                      <w:szCs w:val="21"/>
                    </w:rPr>
                    <w:t>4</w:t>
                  </w:r>
                </w:p>
              </w:tc>
              <w:tc>
                <w:tcPr>
                  <w:tcW w:w="1183" w:type="pct"/>
                  <w:vAlign w:val="center"/>
                </w:tcPr>
                <w:p w14:paraId="04FB90FC">
                  <w:pPr>
                    <w:pStyle w:val="58"/>
                    <w:adjustRightInd w:val="0"/>
                    <w:spacing w:line="240" w:lineRule="auto"/>
                    <w:rPr>
                      <w:b w:val="0"/>
                      <w:szCs w:val="21"/>
                    </w:rPr>
                  </w:pPr>
                  <w:r>
                    <w:rPr>
                      <w:rFonts w:hint="eastAsia"/>
                      <w:b w:val="0"/>
                      <w:szCs w:val="21"/>
                    </w:rPr>
                    <w:t>裁布机</w:t>
                  </w:r>
                </w:p>
              </w:tc>
              <w:tc>
                <w:tcPr>
                  <w:tcW w:w="897" w:type="pct"/>
                  <w:vAlign w:val="center"/>
                </w:tcPr>
                <w:p w14:paraId="2F864E50">
                  <w:pPr>
                    <w:pStyle w:val="58"/>
                    <w:adjustRightInd w:val="0"/>
                    <w:spacing w:line="240" w:lineRule="auto"/>
                    <w:rPr>
                      <w:b w:val="0"/>
                      <w:szCs w:val="21"/>
                    </w:rPr>
                  </w:pPr>
                  <w:r>
                    <w:rPr>
                      <w:rFonts w:hint="eastAsia"/>
                      <w:b w:val="0"/>
                      <w:szCs w:val="21"/>
                    </w:rPr>
                    <w:t>20000mm/min</w:t>
                  </w:r>
                </w:p>
              </w:tc>
              <w:tc>
                <w:tcPr>
                  <w:tcW w:w="671" w:type="pct"/>
                  <w:vAlign w:val="center"/>
                </w:tcPr>
                <w:p w14:paraId="5BFE41CA">
                  <w:pPr>
                    <w:pStyle w:val="58"/>
                    <w:adjustRightInd w:val="0"/>
                    <w:spacing w:line="240" w:lineRule="auto"/>
                    <w:rPr>
                      <w:b w:val="0"/>
                      <w:szCs w:val="21"/>
                    </w:rPr>
                  </w:pPr>
                  <w:r>
                    <w:rPr>
                      <w:rFonts w:hint="eastAsia"/>
                      <w:b w:val="0"/>
                      <w:szCs w:val="21"/>
                    </w:rPr>
                    <w:t>2</w:t>
                  </w:r>
                  <w:r>
                    <w:rPr>
                      <w:b w:val="0"/>
                      <w:szCs w:val="21"/>
                    </w:rPr>
                    <w:t>台</w:t>
                  </w:r>
                </w:p>
              </w:tc>
              <w:tc>
                <w:tcPr>
                  <w:tcW w:w="1783" w:type="pct"/>
                  <w:vAlign w:val="center"/>
                </w:tcPr>
                <w:p w14:paraId="1F69E517">
                  <w:pPr>
                    <w:pStyle w:val="74"/>
                    <w:adjustRightInd w:val="0"/>
                    <w:spacing w:line="240" w:lineRule="auto"/>
                    <w:ind w:firstLine="0" w:firstLineChars="0"/>
                    <w:jc w:val="center"/>
                    <w:rPr>
                      <w:rFonts w:ascii="Times New Roman" w:hAnsi="Times New Roman"/>
                      <w:b w:val="0"/>
                      <w:szCs w:val="21"/>
                    </w:rPr>
                  </w:pPr>
                  <w:r>
                    <w:rPr>
                      <w:rFonts w:hint="eastAsia" w:ascii="Times New Roman" w:hAnsi="Times New Roman"/>
                      <w:b w:val="0"/>
                      <w:szCs w:val="21"/>
                    </w:rPr>
                    <w:t>生态袋单面需裁剪120cm，以最大裁剪速度运行，全年可裁剪768万个</w:t>
                  </w:r>
                </w:p>
              </w:tc>
            </w:tr>
            <w:tr w14:paraId="6BA4C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60CDFE26">
                  <w:pPr>
                    <w:adjustRightInd w:val="0"/>
                    <w:jc w:val="center"/>
                    <w:rPr>
                      <w:szCs w:val="21"/>
                    </w:rPr>
                  </w:pPr>
                  <w:r>
                    <w:rPr>
                      <w:rFonts w:hint="eastAsia"/>
                      <w:szCs w:val="21"/>
                    </w:rPr>
                    <w:t>5</w:t>
                  </w:r>
                </w:p>
              </w:tc>
              <w:tc>
                <w:tcPr>
                  <w:tcW w:w="1183" w:type="pct"/>
                  <w:vAlign w:val="center"/>
                </w:tcPr>
                <w:p w14:paraId="7C0F32B4">
                  <w:pPr>
                    <w:pStyle w:val="58"/>
                    <w:adjustRightInd w:val="0"/>
                    <w:spacing w:line="240" w:lineRule="auto"/>
                    <w:rPr>
                      <w:b w:val="0"/>
                      <w:szCs w:val="21"/>
                    </w:rPr>
                  </w:pPr>
                  <w:r>
                    <w:rPr>
                      <w:rFonts w:hint="eastAsia"/>
                      <w:b w:val="0"/>
                      <w:szCs w:val="21"/>
                    </w:rPr>
                    <w:t>缝纫机</w:t>
                  </w:r>
                </w:p>
              </w:tc>
              <w:tc>
                <w:tcPr>
                  <w:tcW w:w="897" w:type="pct"/>
                  <w:vAlign w:val="center"/>
                </w:tcPr>
                <w:p w14:paraId="371BADE9">
                  <w:pPr>
                    <w:pStyle w:val="58"/>
                    <w:adjustRightInd w:val="0"/>
                    <w:spacing w:line="240" w:lineRule="auto"/>
                    <w:rPr>
                      <w:b w:val="0"/>
                      <w:szCs w:val="21"/>
                    </w:rPr>
                  </w:pPr>
                  <w:r>
                    <w:rPr>
                      <w:rFonts w:hint="eastAsia"/>
                      <w:b w:val="0"/>
                      <w:szCs w:val="21"/>
                    </w:rPr>
                    <w:t>7000转/min</w:t>
                  </w:r>
                </w:p>
              </w:tc>
              <w:tc>
                <w:tcPr>
                  <w:tcW w:w="671" w:type="pct"/>
                  <w:vAlign w:val="center"/>
                </w:tcPr>
                <w:p w14:paraId="068DB389">
                  <w:pPr>
                    <w:pStyle w:val="58"/>
                    <w:adjustRightInd w:val="0"/>
                    <w:spacing w:line="240" w:lineRule="auto"/>
                    <w:rPr>
                      <w:b w:val="0"/>
                      <w:szCs w:val="21"/>
                    </w:rPr>
                  </w:pPr>
                  <w:r>
                    <w:rPr>
                      <w:rFonts w:hint="eastAsia"/>
                      <w:b w:val="0"/>
                      <w:szCs w:val="21"/>
                    </w:rPr>
                    <w:t>2台</w:t>
                  </w:r>
                </w:p>
              </w:tc>
              <w:tc>
                <w:tcPr>
                  <w:tcW w:w="1783" w:type="pct"/>
                  <w:vAlign w:val="center"/>
                </w:tcPr>
                <w:p w14:paraId="043D3622">
                  <w:pPr>
                    <w:pStyle w:val="74"/>
                    <w:adjustRightInd w:val="0"/>
                    <w:spacing w:line="240" w:lineRule="auto"/>
                    <w:ind w:firstLine="0" w:firstLineChars="0"/>
                    <w:jc w:val="center"/>
                    <w:rPr>
                      <w:rFonts w:ascii="Times New Roman" w:hAnsi="Times New Roman"/>
                      <w:b w:val="0"/>
                      <w:szCs w:val="21"/>
                    </w:rPr>
                  </w:pPr>
                  <w:r>
                    <w:rPr>
                      <w:rFonts w:hint="eastAsia" w:ascii="Times New Roman" w:hAnsi="Times New Roman"/>
                      <w:b w:val="0"/>
                      <w:szCs w:val="21"/>
                    </w:rPr>
                    <w:t>生态袋针距为2mm，缝纫边长为200cm，需1000针，以缝纫机最大转速运行，7个/min，全年可产322万个</w:t>
                  </w:r>
                </w:p>
              </w:tc>
            </w:tr>
            <w:tr w14:paraId="720D0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466" w:type="pct"/>
                  <w:vAlign w:val="center"/>
                </w:tcPr>
                <w:p w14:paraId="56DAF5CB">
                  <w:pPr>
                    <w:adjustRightInd w:val="0"/>
                    <w:jc w:val="center"/>
                    <w:rPr>
                      <w:szCs w:val="21"/>
                    </w:rPr>
                  </w:pPr>
                  <w:r>
                    <w:rPr>
                      <w:rFonts w:hint="eastAsia"/>
                      <w:szCs w:val="21"/>
                    </w:rPr>
                    <w:t>6</w:t>
                  </w:r>
                </w:p>
              </w:tc>
              <w:tc>
                <w:tcPr>
                  <w:tcW w:w="1183" w:type="pct"/>
                  <w:vAlign w:val="center"/>
                </w:tcPr>
                <w:p w14:paraId="18CF8E6A">
                  <w:pPr>
                    <w:pStyle w:val="58"/>
                    <w:adjustRightInd w:val="0"/>
                    <w:spacing w:line="240" w:lineRule="auto"/>
                    <w:rPr>
                      <w:b w:val="0"/>
                      <w:szCs w:val="21"/>
                    </w:rPr>
                  </w:pPr>
                  <w:r>
                    <w:rPr>
                      <w:rFonts w:hint="eastAsia"/>
                      <w:b w:val="0"/>
                      <w:szCs w:val="21"/>
                    </w:rPr>
                    <w:t>土工膜生产线</w:t>
                  </w:r>
                </w:p>
              </w:tc>
              <w:tc>
                <w:tcPr>
                  <w:tcW w:w="897" w:type="pct"/>
                  <w:vAlign w:val="center"/>
                </w:tcPr>
                <w:p w14:paraId="074B1F07">
                  <w:pPr>
                    <w:pStyle w:val="58"/>
                    <w:adjustRightInd w:val="0"/>
                    <w:spacing w:line="240" w:lineRule="auto"/>
                    <w:rPr>
                      <w:b w:val="0"/>
                      <w:szCs w:val="21"/>
                    </w:rPr>
                  </w:pPr>
                  <w:r>
                    <w:rPr>
                      <w:b w:val="0"/>
                      <w:szCs w:val="21"/>
                    </w:rPr>
                    <w:t>2000</w:t>
                  </w:r>
                  <w:r>
                    <w:rPr>
                      <w:rFonts w:hint="eastAsia"/>
                      <w:b w:val="0"/>
                      <w:szCs w:val="21"/>
                    </w:rPr>
                    <w:t>kg</w:t>
                  </w:r>
                  <w:r>
                    <w:rPr>
                      <w:b w:val="0"/>
                      <w:szCs w:val="21"/>
                    </w:rPr>
                    <w:t>/</w:t>
                  </w:r>
                  <w:r>
                    <w:rPr>
                      <w:rFonts w:hint="eastAsia"/>
                      <w:b w:val="0"/>
                      <w:szCs w:val="21"/>
                    </w:rPr>
                    <w:t>h</w:t>
                  </w:r>
                </w:p>
              </w:tc>
              <w:tc>
                <w:tcPr>
                  <w:tcW w:w="671" w:type="pct"/>
                  <w:vAlign w:val="center"/>
                </w:tcPr>
                <w:p w14:paraId="4824F241">
                  <w:pPr>
                    <w:pStyle w:val="58"/>
                    <w:adjustRightInd w:val="0"/>
                    <w:spacing w:line="240" w:lineRule="auto"/>
                    <w:rPr>
                      <w:b w:val="0"/>
                      <w:szCs w:val="21"/>
                    </w:rPr>
                  </w:pPr>
                  <w:r>
                    <w:rPr>
                      <w:rFonts w:hint="eastAsia"/>
                      <w:b w:val="0"/>
                      <w:szCs w:val="21"/>
                    </w:rPr>
                    <w:t>1条</w:t>
                  </w:r>
                </w:p>
              </w:tc>
              <w:tc>
                <w:tcPr>
                  <w:tcW w:w="1783" w:type="pct"/>
                  <w:vAlign w:val="center"/>
                </w:tcPr>
                <w:p w14:paraId="3C63FC15">
                  <w:pPr>
                    <w:pStyle w:val="74"/>
                    <w:adjustRightInd w:val="0"/>
                    <w:spacing w:line="240" w:lineRule="auto"/>
                    <w:ind w:firstLine="0" w:firstLineChars="0"/>
                    <w:jc w:val="center"/>
                    <w:rPr>
                      <w:rFonts w:ascii="Times New Roman" w:hAnsi="Times New Roman"/>
                      <w:b w:val="0"/>
                      <w:szCs w:val="21"/>
                    </w:rPr>
                  </w:pPr>
                  <w:r>
                    <w:rPr>
                      <w:rFonts w:hint="eastAsia" w:ascii="Times New Roman" w:hAnsi="Times New Roman"/>
                      <w:b w:val="0"/>
                      <w:szCs w:val="21"/>
                    </w:rPr>
                    <w:t>以最大速度运行，全年可产</w:t>
                  </w:r>
                  <w:r>
                    <w:rPr>
                      <w:rFonts w:ascii="Times New Roman" w:hAnsi="Times New Roman"/>
                      <w:b w:val="0"/>
                      <w:szCs w:val="21"/>
                    </w:rPr>
                    <w:t>7680</w:t>
                  </w:r>
                  <w:r>
                    <w:rPr>
                      <w:rFonts w:hint="eastAsia" w:ascii="Times New Roman" w:hAnsi="Times New Roman"/>
                      <w:b w:val="0"/>
                      <w:szCs w:val="21"/>
                    </w:rPr>
                    <w:t>t土工膜</w:t>
                  </w:r>
                </w:p>
              </w:tc>
            </w:tr>
          </w:tbl>
          <w:p w14:paraId="7CE4876C">
            <w:pPr>
              <w:tabs>
                <w:tab w:val="left" w:pos="1350"/>
              </w:tabs>
              <w:adjustRightInd w:val="0"/>
              <w:snapToGrid w:val="0"/>
              <w:spacing w:line="360" w:lineRule="auto"/>
              <w:ind w:firstLine="482" w:firstLineChars="200"/>
              <w:jc w:val="left"/>
              <w:rPr>
                <w:b/>
                <w:bCs/>
                <w:sz w:val="24"/>
              </w:rPr>
            </w:pPr>
            <w:r>
              <w:rPr>
                <w:rFonts w:hint="eastAsia"/>
                <w:b/>
                <w:bCs/>
                <w:sz w:val="24"/>
              </w:rPr>
              <w:t xml:space="preserve">2.9 </w:t>
            </w:r>
            <w:r>
              <w:rPr>
                <w:b/>
                <w:bCs/>
                <w:sz w:val="24"/>
              </w:rPr>
              <w:t>公用工程</w:t>
            </w:r>
          </w:p>
          <w:p w14:paraId="19BF9DA3">
            <w:pPr>
              <w:tabs>
                <w:tab w:val="left" w:pos="1350"/>
              </w:tabs>
              <w:adjustRightInd w:val="0"/>
              <w:snapToGrid w:val="0"/>
              <w:spacing w:line="360" w:lineRule="auto"/>
              <w:ind w:firstLine="480" w:firstLineChars="200"/>
              <w:rPr>
                <w:sz w:val="24"/>
              </w:rPr>
            </w:pPr>
            <w:r>
              <w:rPr>
                <w:sz w:val="24"/>
              </w:rPr>
              <w:t>1</w:t>
            </w:r>
            <w:r>
              <w:rPr>
                <w:rFonts w:hint="eastAsia"/>
                <w:sz w:val="24"/>
              </w:rPr>
              <w:t>、</w:t>
            </w:r>
            <w:r>
              <w:rPr>
                <w:sz w:val="24"/>
              </w:rPr>
              <w:t>供电</w:t>
            </w:r>
          </w:p>
          <w:p w14:paraId="4021CCFC">
            <w:pPr>
              <w:tabs>
                <w:tab w:val="left" w:pos="1350"/>
              </w:tabs>
              <w:adjustRightInd w:val="0"/>
              <w:snapToGrid w:val="0"/>
              <w:spacing w:line="360" w:lineRule="auto"/>
              <w:ind w:firstLine="480" w:firstLineChars="200"/>
              <w:rPr>
                <w:sz w:val="24"/>
              </w:rPr>
            </w:pPr>
            <w:r>
              <w:rPr>
                <w:sz w:val="24"/>
              </w:rPr>
              <w:t>本项目</w:t>
            </w:r>
            <w:r>
              <w:rPr>
                <w:rFonts w:hint="eastAsia"/>
                <w:sz w:val="24"/>
              </w:rPr>
              <w:t>用电接自曹家山自然村，厂区内自建变压器</w:t>
            </w:r>
            <w:r>
              <w:rPr>
                <w:sz w:val="24"/>
              </w:rPr>
              <w:t>。</w:t>
            </w:r>
          </w:p>
          <w:p w14:paraId="7A440738">
            <w:pPr>
              <w:adjustRightInd w:val="0"/>
              <w:snapToGrid w:val="0"/>
              <w:spacing w:line="360" w:lineRule="auto"/>
              <w:ind w:firstLine="480" w:firstLineChars="200"/>
              <w:rPr>
                <w:sz w:val="24"/>
              </w:rPr>
            </w:pPr>
            <w:r>
              <w:rPr>
                <w:sz w:val="24"/>
              </w:rPr>
              <w:t>2</w:t>
            </w:r>
            <w:r>
              <w:rPr>
                <w:rFonts w:hint="eastAsia"/>
                <w:sz w:val="24"/>
              </w:rPr>
              <w:t>、</w:t>
            </w:r>
            <w:r>
              <w:rPr>
                <w:sz w:val="24"/>
              </w:rPr>
              <w:t>供水</w:t>
            </w:r>
          </w:p>
          <w:p w14:paraId="4C539FAA">
            <w:pPr>
              <w:adjustRightInd w:val="0"/>
              <w:snapToGrid w:val="0"/>
              <w:spacing w:line="360" w:lineRule="auto"/>
              <w:ind w:firstLine="480" w:firstLineChars="200"/>
              <w:rPr>
                <w:sz w:val="24"/>
                <w:lang w:val="zh-CN" w:bidi="zh-CN"/>
              </w:rPr>
            </w:pPr>
            <w:r>
              <w:rPr>
                <w:sz w:val="24"/>
                <w:lang w:val="zh-CN" w:bidi="zh-CN"/>
              </w:rPr>
              <w:t>本项目用水</w:t>
            </w:r>
            <w:r>
              <w:rPr>
                <w:rFonts w:hint="eastAsia"/>
                <w:sz w:val="24"/>
                <w:lang w:bidi="zh-CN"/>
              </w:rPr>
              <w:t>接自曹家山村自来水管网</w:t>
            </w:r>
            <w:r>
              <w:rPr>
                <w:sz w:val="24"/>
                <w:lang w:val="zh-CN" w:bidi="zh-CN"/>
              </w:rPr>
              <w:t>。</w:t>
            </w:r>
          </w:p>
          <w:p w14:paraId="43C1E8B7">
            <w:pPr>
              <w:widowControl/>
              <w:numPr>
                <w:ilvl w:val="0"/>
                <w:numId w:val="5"/>
              </w:numPr>
              <w:kinsoku w:val="0"/>
              <w:wordWrap w:val="0"/>
              <w:overflowPunct w:val="0"/>
              <w:adjustRightInd w:val="0"/>
              <w:snapToGrid w:val="0"/>
              <w:spacing w:line="360" w:lineRule="auto"/>
              <w:ind w:firstLine="480" w:firstLineChars="200"/>
              <w:rPr>
                <w:sz w:val="24"/>
              </w:rPr>
            </w:pPr>
            <w:r>
              <w:rPr>
                <w:sz w:val="24"/>
              </w:rPr>
              <w:t>职工生活用水：</w:t>
            </w:r>
            <w:r>
              <w:rPr>
                <w:rFonts w:hint="eastAsia"/>
                <w:sz w:val="24"/>
              </w:rPr>
              <w:t>本</w:t>
            </w:r>
            <w:r>
              <w:rPr>
                <w:sz w:val="24"/>
              </w:rPr>
              <w:t>项目职工</w:t>
            </w:r>
            <w:r>
              <w:rPr>
                <w:rFonts w:hint="eastAsia"/>
                <w:sz w:val="24"/>
              </w:rPr>
              <w:t>2</w:t>
            </w:r>
            <w:r>
              <w:rPr>
                <w:sz w:val="24"/>
              </w:rPr>
              <w:t>0人，年工作3</w:t>
            </w:r>
            <w:r>
              <w:rPr>
                <w:rFonts w:hint="eastAsia"/>
                <w:sz w:val="24"/>
              </w:rPr>
              <w:t>2</w:t>
            </w:r>
            <w:r>
              <w:rPr>
                <w:sz w:val="24"/>
              </w:rPr>
              <w:t>0天。职工用水主要为</w:t>
            </w:r>
            <w:r>
              <w:rPr>
                <w:rFonts w:hint="eastAsia"/>
                <w:sz w:val="24"/>
              </w:rPr>
              <w:t>厕所</w:t>
            </w:r>
            <w:r>
              <w:rPr>
                <w:sz w:val="24"/>
              </w:rPr>
              <w:t>用水。</w:t>
            </w:r>
            <w:r>
              <w:rPr>
                <w:rFonts w:hint="eastAsia"/>
                <w:sz w:val="24"/>
              </w:rPr>
              <w:t>根据</w:t>
            </w:r>
            <w:r>
              <w:rPr>
                <w:sz w:val="24"/>
              </w:rPr>
              <w:t>《山西省用水定额 第4部分：居民生活用水定额》（DB14/T1049.4-2021），</w:t>
            </w:r>
            <w:r>
              <w:rPr>
                <w:rFonts w:hint="eastAsia"/>
                <w:sz w:val="24"/>
              </w:rPr>
              <w:t>生活用水量取20</w:t>
            </w:r>
            <w:r>
              <w:rPr>
                <w:sz w:val="24"/>
              </w:rPr>
              <w:t>L/人·d</w:t>
            </w:r>
            <w:r>
              <w:rPr>
                <w:rFonts w:hint="eastAsia"/>
                <w:sz w:val="24"/>
              </w:rPr>
              <w:t>。</w:t>
            </w:r>
          </w:p>
          <w:p w14:paraId="2A1669C6">
            <w:pPr>
              <w:widowControl/>
              <w:kinsoku w:val="0"/>
              <w:wordWrap w:val="0"/>
              <w:overflowPunct w:val="0"/>
              <w:adjustRightInd w:val="0"/>
              <w:snapToGrid w:val="0"/>
              <w:spacing w:line="360" w:lineRule="auto"/>
              <w:ind w:firstLine="480" w:firstLineChars="200"/>
              <w:rPr>
                <w:sz w:val="24"/>
              </w:rPr>
            </w:pPr>
            <w:r>
              <w:rPr>
                <w:rFonts w:hint="eastAsia"/>
                <w:sz w:val="24"/>
              </w:rPr>
              <w:t>本</w:t>
            </w:r>
            <w:r>
              <w:rPr>
                <w:sz w:val="24"/>
              </w:rPr>
              <w:t>项目用水量为</w:t>
            </w:r>
            <w:r>
              <w:rPr>
                <w:rFonts w:hint="eastAsia"/>
                <w:sz w:val="24"/>
              </w:rPr>
              <w:t>0.4</w:t>
            </w:r>
            <w:r>
              <w:rPr>
                <w:sz w:val="24"/>
              </w:rPr>
              <w:t>m</w:t>
            </w:r>
            <w:r>
              <w:rPr>
                <w:sz w:val="24"/>
                <w:vertAlign w:val="superscript"/>
              </w:rPr>
              <w:t>3</w:t>
            </w:r>
            <w:r>
              <w:rPr>
                <w:sz w:val="24"/>
              </w:rPr>
              <w:t>/d（</w:t>
            </w:r>
            <w:r>
              <w:rPr>
                <w:rFonts w:hint="eastAsia"/>
                <w:sz w:val="24"/>
              </w:rPr>
              <w:t>128</w:t>
            </w:r>
            <w:r>
              <w:rPr>
                <w:sz w:val="24"/>
              </w:rPr>
              <w:t>m</w:t>
            </w:r>
            <w:r>
              <w:rPr>
                <w:sz w:val="24"/>
                <w:vertAlign w:val="superscript"/>
              </w:rPr>
              <w:t>3</w:t>
            </w:r>
            <w:r>
              <w:rPr>
                <w:sz w:val="24"/>
              </w:rPr>
              <w:t>/a），排放系数0.8，则</w:t>
            </w:r>
            <w:r>
              <w:rPr>
                <w:rFonts w:hint="eastAsia"/>
                <w:sz w:val="24"/>
              </w:rPr>
              <w:t>废</w:t>
            </w:r>
            <w:r>
              <w:rPr>
                <w:sz w:val="24"/>
              </w:rPr>
              <w:t>水产生量为</w:t>
            </w:r>
            <w:r>
              <w:rPr>
                <w:rFonts w:hint="eastAsia"/>
                <w:sz w:val="24"/>
              </w:rPr>
              <w:t>0.32</w:t>
            </w:r>
            <w:r>
              <w:rPr>
                <w:sz w:val="24"/>
              </w:rPr>
              <w:t>m</w:t>
            </w:r>
            <w:r>
              <w:rPr>
                <w:sz w:val="24"/>
                <w:vertAlign w:val="superscript"/>
              </w:rPr>
              <w:t>3</w:t>
            </w:r>
            <w:r>
              <w:rPr>
                <w:sz w:val="24"/>
              </w:rPr>
              <w:t>/d（</w:t>
            </w:r>
            <w:r>
              <w:rPr>
                <w:rFonts w:hint="eastAsia"/>
                <w:sz w:val="24"/>
              </w:rPr>
              <w:t>102.4</w:t>
            </w:r>
            <w:r>
              <w:rPr>
                <w:sz w:val="24"/>
              </w:rPr>
              <w:t>m</w:t>
            </w:r>
            <w:r>
              <w:rPr>
                <w:sz w:val="24"/>
                <w:vertAlign w:val="superscript"/>
              </w:rPr>
              <w:t>3</w:t>
            </w:r>
            <w:r>
              <w:rPr>
                <w:sz w:val="24"/>
              </w:rPr>
              <w:t>/a）</w:t>
            </w:r>
            <w:r>
              <w:rPr>
                <w:rFonts w:hint="eastAsia"/>
                <w:sz w:val="24"/>
              </w:rPr>
              <w:t>，排入旱厕，定期清掏</w:t>
            </w:r>
            <w:r>
              <w:rPr>
                <w:sz w:val="24"/>
              </w:rPr>
              <w:t>。</w:t>
            </w:r>
          </w:p>
          <w:p w14:paraId="3A738A0D">
            <w:pPr>
              <w:pStyle w:val="31"/>
              <w:numPr>
                <w:ilvl w:val="0"/>
                <w:numId w:val="5"/>
              </w:numPr>
              <w:wordWrap w:val="0"/>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auto"/>
              </w:rPr>
              <w:t>绿化洒水：本项目厂区内绿化面积300m</w:t>
            </w:r>
            <w:r>
              <w:rPr>
                <w:rFonts w:hint="eastAsia" w:ascii="Times New Roman"/>
                <w:color w:val="auto"/>
                <w:vertAlign w:val="superscript"/>
              </w:rPr>
              <w:t>2</w:t>
            </w:r>
            <w:r>
              <w:rPr>
                <w:rFonts w:hint="eastAsia" w:ascii="Times New Roman"/>
                <w:color w:val="auto"/>
              </w:rPr>
              <w:t>，</w:t>
            </w:r>
            <w:r>
              <w:rPr>
                <w:rFonts w:ascii="Times New Roman"/>
                <w:color w:val="000000" w:themeColor="text1"/>
                <w14:textFill>
                  <w14:solidFill>
                    <w14:schemeClr w14:val="tx1"/>
                  </w14:solidFill>
                </w14:textFill>
              </w:rPr>
              <w:t>绿化用水定额按</w:t>
            </w:r>
            <w:r>
              <w:rPr>
                <w:rFonts w:hint="eastAsia" w:ascii="Times New Roman"/>
              </w:rPr>
              <w:t>1.5L</w:t>
            </w:r>
            <w:r>
              <w:rPr>
                <w:rFonts w:ascii="Times New Roman"/>
              </w:rPr>
              <w:t>/m</w:t>
            </w:r>
            <w:r>
              <w:rPr>
                <w:rFonts w:ascii="Times New Roman"/>
                <w:vertAlign w:val="superscript"/>
              </w:rPr>
              <w:t>2</w:t>
            </w:r>
            <w:r>
              <w:rPr>
                <w:rFonts w:ascii="Times New Roman"/>
              </w:rPr>
              <w:t>·</w:t>
            </w:r>
            <w:r>
              <w:rPr>
                <w:rFonts w:hint="eastAsia" w:ascii="Times New Roman"/>
              </w:rPr>
              <w:t>d</w:t>
            </w:r>
            <w:r>
              <w:rPr>
                <w:rFonts w:ascii="Times New Roman"/>
              </w:rPr>
              <w:t>计</w:t>
            </w:r>
            <w:r>
              <w:rPr>
                <w:rFonts w:hint="eastAsia" w:ascii="Times New Roman"/>
                <w:color w:val="000000" w:themeColor="text1"/>
                <w14:textFill>
                  <w14:solidFill>
                    <w14:schemeClr w14:val="tx1"/>
                  </w14:solidFill>
                </w14:textFill>
              </w:rPr>
              <w:t>，用水量为0.45</w:t>
            </w:r>
            <w:r>
              <w:rPr>
                <w:rFonts w:ascii="Times New Roman"/>
                <w:color w:val="auto"/>
              </w:rPr>
              <w:t>m</w:t>
            </w:r>
            <w:r>
              <w:rPr>
                <w:rFonts w:ascii="Times New Roman"/>
                <w:color w:val="auto"/>
                <w:vertAlign w:val="superscript"/>
              </w:rPr>
              <w:t>3</w:t>
            </w:r>
            <w:r>
              <w:rPr>
                <w:rFonts w:ascii="Times New Roman"/>
                <w:color w:val="auto"/>
              </w:rPr>
              <w:t>/</w:t>
            </w:r>
            <w:r>
              <w:rPr>
                <w:rFonts w:hint="eastAsia" w:ascii="Times New Roman"/>
                <w:color w:val="auto"/>
              </w:rPr>
              <w:t>d（采暖期不洒水）。</w:t>
            </w:r>
          </w:p>
          <w:p w14:paraId="65F407DC">
            <w:pPr>
              <w:pStyle w:val="31"/>
              <w:widowControl/>
              <w:numPr>
                <w:ilvl w:val="0"/>
                <w:numId w:val="5"/>
              </w:numPr>
              <w:wordWrap w:val="0"/>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道路洒水：厂区硬化面积及</w:t>
            </w:r>
            <w:r>
              <w:rPr>
                <w:rFonts w:ascii="Times New Roman"/>
                <w:color w:val="000000" w:themeColor="text1"/>
                <w14:textFill>
                  <w14:solidFill>
                    <w14:schemeClr w14:val="tx1"/>
                  </w14:solidFill>
                </w14:textFill>
              </w:rPr>
              <w:t>道路</w:t>
            </w:r>
            <w:r>
              <w:rPr>
                <w:rFonts w:hint="eastAsia" w:ascii="Times New Roman"/>
                <w:color w:val="000000" w:themeColor="text1"/>
                <w14:textFill>
                  <w14:solidFill>
                    <w14:schemeClr w14:val="tx1"/>
                  </w14:solidFill>
                </w14:textFill>
              </w:rPr>
              <w:t>约2500m</w:t>
            </w:r>
            <w:r>
              <w:rPr>
                <w:rFonts w:hint="eastAsia" w:ascii="Times New Roman"/>
                <w:color w:val="000000" w:themeColor="text1"/>
                <w:vertAlign w:val="superscript"/>
                <w14:textFill>
                  <w14:solidFill>
                    <w14:schemeClr w14:val="tx1"/>
                  </w14:solidFill>
                </w14:textFill>
              </w:rPr>
              <w:t>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洒水抑尘用水量按0.4L/m</w:t>
            </w:r>
            <w:r>
              <w:rPr>
                <w:rFonts w:ascii="Times New Roman"/>
                <w:color w:val="000000" w:themeColor="text1"/>
                <w:vertAlign w:val="superscript"/>
                <w14:textFill>
                  <w14:solidFill>
                    <w14:schemeClr w14:val="tx1"/>
                  </w14:solidFill>
                </w14:textFill>
              </w:rPr>
              <w:t>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次计，按一日洒水</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次计</w:t>
            </w:r>
            <w:r>
              <w:rPr>
                <w:rFonts w:hint="eastAsia" w:ascii="Times New Roman"/>
                <w:color w:val="000000" w:themeColor="text1"/>
                <w14:textFill>
                  <w14:solidFill>
                    <w14:schemeClr w14:val="tx1"/>
                  </w14:solidFill>
                </w14:textFill>
              </w:rPr>
              <w:t>，用水量为2</w:t>
            </w:r>
            <w:r>
              <w:rPr>
                <w:rFonts w:ascii="Times New Roman"/>
                <w:color w:val="auto"/>
              </w:rPr>
              <w:t>m</w:t>
            </w:r>
            <w:r>
              <w:rPr>
                <w:rFonts w:ascii="Times New Roman"/>
                <w:color w:val="auto"/>
                <w:vertAlign w:val="superscript"/>
              </w:rPr>
              <w:t>3</w:t>
            </w:r>
            <w:r>
              <w:rPr>
                <w:rFonts w:ascii="Times New Roman"/>
                <w:color w:val="auto"/>
              </w:rPr>
              <w:t>/d</w:t>
            </w:r>
            <w:r>
              <w:rPr>
                <w:rFonts w:hint="eastAsia" w:ascii="Times New Roman"/>
                <w:color w:val="000000" w:themeColor="text1"/>
                <w14:textFill>
                  <w14:solidFill>
                    <w14:schemeClr w14:val="tx1"/>
                  </w14:solidFill>
                </w14:textFill>
              </w:rPr>
              <w:t>。考虑到冬季环境温度较低，为避免结冰，洒水抑尘用水量减少为</w:t>
            </w: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L/m</w:t>
            </w:r>
            <w:r>
              <w:rPr>
                <w:rFonts w:ascii="Times New Roman"/>
                <w:color w:val="000000" w:themeColor="text1"/>
                <w:vertAlign w:val="superscript"/>
                <w14:textFill>
                  <w14:solidFill>
                    <w14:schemeClr w14:val="tx1"/>
                  </w14:solidFill>
                </w14:textFill>
              </w:rPr>
              <w:t>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次</w:t>
            </w:r>
            <w:r>
              <w:rPr>
                <w:rFonts w:hint="eastAsia" w:ascii="Times New Roman"/>
                <w:color w:val="000000" w:themeColor="text1"/>
                <w14:textFill>
                  <w14:solidFill>
                    <w14:schemeClr w14:val="tx1"/>
                  </w14:solidFill>
                </w14:textFill>
              </w:rPr>
              <w:t>，洒水次数增加到4次，实际日用水量不变。</w:t>
            </w:r>
          </w:p>
          <w:p w14:paraId="337A1AEF">
            <w:pPr>
              <w:spacing w:line="360" w:lineRule="auto"/>
              <w:jc w:val="center"/>
              <w:rPr>
                <w:b/>
                <w:szCs w:val="21"/>
              </w:rPr>
            </w:pPr>
            <w:r>
              <w:rPr>
                <w:b/>
                <w:szCs w:val="21"/>
              </w:rPr>
              <w:t>表</w:t>
            </w:r>
            <w:r>
              <w:rPr>
                <w:rFonts w:hint="eastAsia"/>
                <w:b/>
                <w:szCs w:val="21"/>
              </w:rPr>
              <w:t xml:space="preserve">2-8 </w:t>
            </w:r>
            <w:r>
              <w:rPr>
                <w:b/>
                <w:szCs w:val="21"/>
              </w:rPr>
              <w:t>本项目用、排水量一览表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19"/>
              <w:gridCol w:w="1362"/>
              <w:gridCol w:w="1558"/>
              <w:gridCol w:w="1493"/>
              <w:gridCol w:w="1762"/>
            </w:tblGrid>
            <w:tr w14:paraId="6F273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5" w:type="pct"/>
                  <w:vAlign w:val="center"/>
                </w:tcPr>
                <w:p w14:paraId="420C9E22">
                  <w:pPr>
                    <w:widowControl/>
                    <w:jc w:val="center"/>
                    <w:rPr>
                      <w:szCs w:val="21"/>
                    </w:rPr>
                  </w:pPr>
                  <w:r>
                    <w:rPr>
                      <w:rFonts w:hAnsi="宋体"/>
                      <w:szCs w:val="21"/>
                    </w:rPr>
                    <w:t>名称</w:t>
                  </w:r>
                </w:p>
              </w:tc>
              <w:tc>
                <w:tcPr>
                  <w:tcW w:w="841" w:type="pct"/>
                  <w:vAlign w:val="center"/>
                </w:tcPr>
                <w:p w14:paraId="4DCD2BAD">
                  <w:pPr>
                    <w:widowControl/>
                    <w:jc w:val="center"/>
                    <w:rPr>
                      <w:szCs w:val="21"/>
                    </w:rPr>
                  </w:pPr>
                  <w:r>
                    <w:rPr>
                      <w:rFonts w:hAnsi="宋体"/>
                      <w:szCs w:val="21"/>
                    </w:rPr>
                    <w:t>用水定额</w:t>
                  </w:r>
                </w:p>
              </w:tc>
              <w:tc>
                <w:tcPr>
                  <w:tcW w:w="962" w:type="pct"/>
                  <w:vAlign w:val="center"/>
                </w:tcPr>
                <w:p w14:paraId="15ABF138">
                  <w:pPr>
                    <w:widowControl/>
                    <w:jc w:val="center"/>
                    <w:rPr>
                      <w:szCs w:val="21"/>
                    </w:rPr>
                  </w:pPr>
                  <w:r>
                    <w:rPr>
                      <w:rFonts w:hAnsi="宋体"/>
                      <w:szCs w:val="21"/>
                    </w:rPr>
                    <w:t>用水量</w:t>
                  </w:r>
                  <w:r>
                    <w:rPr>
                      <w:rFonts w:hint="eastAsia" w:hAnsi="宋体"/>
                      <w:szCs w:val="21"/>
                    </w:rPr>
                    <w:t>（</w:t>
                  </w:r>
                  <w:r>
                    <w:rPr>
                      <w:bCs/>
                      <w:szCs w:val="21"/>
                    </w:rPr>
                    <w:t>m</w:t>
                  </w:r>
                  <w:r>
                    <w:rPr>
                      <w:bCs/>
                      <w:szCs w:val="21"/>
                      <w:vertAlign w:val="superscript"/>
                    </w:rPr>
                    <w:t>3</w:t>
                  </w:r>
                  <w:r>
                    <w:rPr>
                      <w:bCs/>
                      <w:szCs w:val="21"/>
                    </w:rPr>
                    <w:t>/d</w:t>
                  </w:r>
                  <w:r>
                    <w:rPr>
                      <w:rFonts w:hint="eastAsia" w:hAnsi="宋体"/>
                      <w:szCs w:val="21"/>
                    </w:rPr>
                    <w:t>）</w:t>
                  </w:r>
                </w:p>
              </w:tc>
              <w:tc>
                <w:tcPr>
                  <w:tcW w:w="922" w:type="pct"/>
                  <w:vAlign w:val="center"/>
                </w:tcPr>
                <w:p w14:paraId="69B9D4D3">
                  <w:pPr>
                    <w:widowControl/>
                    <w:jc w:val="center"/>
                    <w:rPr>
                      <w:rFonts w:hAnsi="宋体"/>
                      <w:szCs w:val="21"/>
                    </w:rPr>
                  </w:pPr>
                  <w:r>
                    <w:rPr>
                      <w:rFonts w:hAnsi="宋体"/>
                      <w:szCs w:val="21"/>
                    </w:rPr>
                    <w:t>排放量</w:t>
                  </w:r>
                  <w:r>
                    <w:rPr>
                      <w:rFonts w:hint="eastAsia" w:hAnsi="宋体"/>
                      <w:szCs w:val="21"/>
                    </w:rPr>
                    <w:t>（</w:t>
                  </w:r>
                  <w:r>
                    <w:rPr>
                      <w:bCs/>
                      <w:szCs w:val="21"/>
                    </w:rPr>
                    <w:t>m</w:t>
                  </w:r>
                  <w:r>
                    <w:rPr>
                      <w:bCs/>
                      <w:szCs w:val="21"/>
                      <w:vertAlign w:val="superscript"/>
                    </w:rPr>
                    <w:t>3</w:t>
                  </w:r>
                  <w:r>
                    <w:rPr>
                      <w:bCs/>
                      <w:szCs w:val="21"/>
                    </w:rPr>
                    <w:t>/d</w:t>
                  </w:r>
                  <w:r>
                    <w:rPr>
                      <w:rFonts w:hint="eastAsia" w:hAnsi="宋体"/>
                      <w:szCs w:val="21"/>
                    </w:rPr>
                    <w:t>）</w:t>
                  </w:r>
                </w:p>
              </w:tc>
              <w:tc>
                <w:tcPr>
                  <w:tcW w:w="1087" w:type="pct"/>
                  <w:vAlign w:val="center"/>
                </w:tcPr>
                <w:p w14:paraId="27DDCCFB">
                  <w:pPr>
                    <w:widowControl/>
                    <w:jc w:val="center"/>
                    <w:rPr>
                      <w:szCs w:val="21"/>
                    </w:rPr>
                  </w:pPr>
                  <w:r>
                    <w:rPr>
                      <w:rFonts w:hint="eastAsia"/>
                      <w:szCs w:val="21"/>
                    </w:rPr>
                    <w:t>备注</w:t>
                  </w:r>
                </w:p>
              </w:tc>
            </w:tr>
            <w:tr w14:paraId="1E720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5" w:type="pct"/>
                  <w:vAlign w:val="center"/>
                </w:tcPr>
                <w:p w14:paraId="7CB54723">
                  <w:pPr>
                    <w:jc w:val="center"/>
                    <w:rPr>
                      <w:szCs w:val="21"/>
                    </w:rPr>
                  </w:pPr>
                  <w:r>
                    <w:rPr>
                      <w:rFonts w:hint="eastAsia"/>
                      <w:szCs w:val="21"/>
                    </w:rPr>
                    <w:t>生活用水</w:t>
                  </w:r>
                </w:p>
              </w:tc>
              <w:tc>
                <w:tcPr>
                  <w:tcW w:w="841" w:type="pct"/>
                  <w:vAlign w:val="center"/>
                </w:tcPr>
                <w:p w14:paraId="188DE4BA">
                  <w:pPr>
                    <w:jc w:val="center"/>
                    <w:rPr>
                      <w:bCs/>
                      <w:szCs w:val="21"/>
                    </w:rPr>
                  </w:pPr>
                  <w:r>
                    <w:rPr>
                      <w:rFonts w:hint="eastAsia"/>
                      <w:bCs/>
                      <w:szCs w:val="21"/>
                    </w:rPr>
                    <w:t>20</w:t>
                  </w:r>
                  <w:r>
                    <w:rPr>
                      <w:bCs/>
                      <w:szCs w:val="21"/>
                    </w:rPr>
                    <w:t>L/人·d</w:t>
                  </w:r>
                </w:p>
              </w:tc>
              <w:tc>
                <w:tcPr>
                  <w:tcW w:w="962" w:type="pct"/>
                  <w:vAlign w:val="center"/>
                </w:tcPr>
                <w:p w14:paraId="3914DE12">
                  <w:pPr>
                    <w:jc w:val="center"/>
                    <w:rPr>
                      <w:bCs/>
                      <w:szCs w:val="21"/>
                    </w:rPr>
                  </w:pPr>
                  <w:r>
                    <w:rPr>
                      <w:rFonts w:hint="eastAsia"/>
                      <w:bCs/>
                      <w:szCs w:val="21"/>
                    </w:rPr>
                    <w:t>0.4</w:t>
                  </w:r>
                </w:p>
              </w:tc>
              <w:tc>
                <w:tcPr>
                  <w:tcW w:w="922" w:type="pct"/>
                  <w:vAlign w:val="center"/>
                </w:tcPr>
                <w:p w14:paraId="5AC47840">
                  <w:pPr>
                    <w:jc w:val="center"/>
                    <w:rPr>
                      <w:szCs w:val="21"/>
                    </w:rPr>
                  </w:pPr>
                  <w:r>
                    <w:rPr>
                      <w:rFonts w:hint="eastAsia"/>
                      <w:bCs/>
                      <w:szCs w:val="21"/>
                    </w:rPr>
                    <w:t>0.32</w:t>
                  </w:r>
                </w:p>
              </w:tc>
              <w:tc>
                <w:tcPr>
                  <w:tcW w:w="1087" w:type="pct"/>
                  <w:vMerge w:val="restart"/>
                  <w:vAlign w:val="center"/>
                </w:tcPr>
                <w:p w14:paraId="665888AA">
                  <w:pPr>
                    <w:jc w:val="center"/>
                    <w:rPr>
                      <w:szCs w:val="21"/>
                    </w:rPr>
                  </w:pPr>
                  <w:r>
                    <w:rPr>
                      <w:rFonts w:hint="eastAsia"/>
                      <w:szCs w:val="21"/>
                    </w:rPr>
                    <w:t>生活污水排入旱厕，定期清掏</w:t>
                  </w:r>
                </w:p>
              </w:tc>
            </w:tr>
            <w:tr w14:paraId="4129B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5" w:type="pct"/>
                  <w:vAlign w:val="center"/>
                </w:tcPr>
                <w:p w14:paraId="3F5FA894">
                  <w:pPr>
                    <w:jc w:val="center"/>
                    <w:rPr>
                      <w:szCs w:val="21"/>
                    </w:rPr>
                  </w:pPr>
                  <w:r>
                    <w:rPr>
                      <w:rFonts w:hint="eastAsia"/>
                      <w:szCs w:val="21"/>
                    </w:rPr>
                    <w:t>绿化洒水</w:t>
                  </w:r>
                </w:p>
              </w:tc>
              <w:tc>
                <w:tcPr>
                  <w:tcW w:w="841" w:type="pct"/>
                  <w:vAlign w:val="center"/>
                </w:tcPr>
                <w:p w14:paraId="17BFEF3E">
                  <w:pPr>
                    <w:jc w:val="center"/>
                    <w:rPr>
                      <w:bCs/>
                      <w:szCs w:val="21"/>
                    </w:rPr>
                  </w:pPr>
                  <w:r>
                    <w:rPr>
                      <w:rFonts w:hint="eastAsia"/>
                      <w:bCs/>
                      <w:szCs w:val="21"/>
                    </w:rPr>
                    <w:t>15L/m</w:t>
                  </w:r>
                  <w:r>
                    <w:rPr>
                      <w:rFonts w:hint="eastAsia"/>
                      <w:bCs/>
                      <w:szCs w:val="21"/>
                      <w:vertAlign w:val="superscript"/>
                    </w:rPr>
                    <w:t>2</w:t>
                  </w:r>
                  <w:r>
                    <w:rPr>
                      <w:rFonts w:hint="eastAsia"/>
                      <w:bCs/>
                      <w:szCs w:val="21"/>
                    </w:rPr>
                    <w:t>·d</w:t>
                  </w:r>
                </w:p>
              </w:tc>
              <w:tc>
                <w:tcPr>
                  <w:tcW w:w="962" w:type="pct"/>
                  <w:vAlign w:val="center"/>
                </w:tcPr>
                <w:p w14:paraId="4906FF80">
                  <w:pPr>
                    <w:jc w:val="center"/>
                    <w:rPr>
                      <w:bCs/>
                      <w:szCs w:val="21"/>
                    </w:rPr>
                  </w:pPr>
                  <w:r>
                    <w:rPr>
                      <w:rFonts w:hint="eastAsia"/>
                      <w:szCs w:val="21"/>
                    </w:rPr>
                    <w:t>0.45</w:t>
                  </w:r>
                </w:p>
              </w:tc>
              <w:tc>
                <w:tcPr>
                  <w:tcW w:w="922" w:type="pct"/>
                  <w:vAlign w:val="center"/>
                </w:tcPr>
                <w:p w14:paraId="3E9538DD">
                  <w:pPr>
                    <w:jc w:val="center"/>
                    <w:rPr>
                      <w:bCs/>
                      <w:szCs w:val="21"/>
                    </w:rPr>
                  </w:pPr>
                  <w:r>
                    <w:rPr>
                      <w:rFonts w:hint="eastAsia"/>
                      <w:bCs/>
                      <w:szCs w:val="21"/>
                    </w:rPr>
                    <w:t>/</w:t>
                  </w:r>
                </w:p>
              </w:tc>
              <w:tc>
                <w:tcPr>
                  <w:tcW w:w="1087" w:type="pct"/>
                  <w:vMerge w:val="continue"/>
                  <w:vAlign w:val="center"/>
                </w:tcPr>
                <w:p w14:paraId="7F33992B">
                  <w:pPr>
                    <w:jc w:val="center"/>
                    <w:rPr>
                      <w:szCs w:val="21"/>
                    </w:rPr>
                  </w:pPr>
                </w:p>
              </w:tc>
            </w:tr>
            <w:tr w14:paraId="61435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5" w:type="pct"/>
                  <w:vAlign w:val="center"/>
                </w:tcPr>
                <w:p w14:paraId="1D553980">
                  <w:pPr>
                    <w:jc w:val="center"/>
                    <w:rPr>
                      <w:szCs w:val="21"/>
                    </w:rPr>
                  </w:pPr>
                  <w:r>
                    <w:rPr>
                      <w:rFonts w:hint="eastAsia"/>
                      <w:szCs w:val="21"/>
                    </w:rPr>
                    <w:t>道路洒水</w:t>
                  </w:r>
                </w:p>
              </w:tc>
              <w:tc>
                <w:tcPr>
                  <w:tcW w:w="841" w:type="pct"/>
                  <w:vAlign w:val="center"/>
                </w:tcPr>
                <w:p w14:paraId="3CEDC155">
                  <w:pPr>
                    <w:jc w:val="center"/>
                    <w:rPr>
                      <w:szCs w:val="21"/>
                      <w:vertAlign w:val="subscript"/>
                    </w:rPr>
                  </w:pPr>
                  <w:r>
                    <w:rPr>
                      <w:szCs w:val="21"/>
                    </w:rPr>
                    <w:t>0.4L/m</w:t>
                  </w:r>
                  <w:r>
                    <w:rPr>
                      <w:szCs w:val="21"/>
                      <w:vertAlign w:val="superscript"/>
                    </w:rPr>
                    <w:t>2</w:t>
                  </w:r>
                  <w:r>
                    <w:rPr>
                      <w:szCs w:val="21"/>
                    </w:rPr>
                    <w:t>·次</w:t>
                  </w:r>
                </w:p>
              </w:tc>
              <w:tc>
                <w:tcPr>
                  <w:tcW w:w="962" w:type="pct"/>
                  <w:vAlign w:val="center"/>
                </w:tcPr>
                <w:p w14:paraId="363A4FB7">
                  <w:pPr>
                    <w:jc w:val="center"/>
                    <w:rPr>
                      <w:szCs w:val="21"/>
                    </w:rPr>
                  </w:pPr>
                  <w:r>
                    <w:rPr>
                      <w:rFonts w:hint="eastAsia"/>
                      <w:szCs w:val="21"/>
                    </w:rPr>
                    <w:t>2</w:t>
                  </w:r>
                </w:p>
              </w:tc>
              <w:tc>
                <w:tcPr>
                  <w:tcW w:w="922" w:type="pct"/>
                  <w:vAlign w:val="center"/>
                </w:tcPr>
                <w:p w14:paraId="20CB21F7">
                  <w:pPr>
                    <w:jc w:val="center"/>
                    <w:rPr>
                      <w:szCs w:val="21"/>
                    </w:rPr>
                  </w:pPr>
                  <w:r>
                    <w:rPr>
                      <w:rFonts w:hint="eastAsia"/>
                      <w:bCs/>
                      <w:szCs w:val="21"/>
                    </w:rPr>
                    <w:t>/</w:t>
                  </w:r>
                </w:p>
              </w:tc>
              <w:tc>
                <w:tcPr>
                  <w:tcW w:w="1087" w:type="pct"/>
                  <w:vMerge w:val="continue"/>
                  <w:vAlign w:val="center"/>
                </w:tcPr>
                <w:p w14:paraId="61D29328">
                  <w:pPr>
                    <w:jc w:val="center"/>
                    <w:rPr>
                      <w:szCs w:val="21"/>
                    </w:rPr>
                  </w:pPr>
                </w:p>
              </w:tc>
            </w:tr>
            <w:tr w14:paraId="5D0C8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5" w:type="pct"/>
                  <w:vAlign w:val="center"/>
                </w:tcPr>
                <w:p w14:paraId="42FB87DF">
                  <w:pPr>
                    <w:jc w:val="center"/>
                    <w:rPr>
                      <w:szCs w:val="21"/>
                    </w:rPr>
                  </w:pPr>
                  <w:r>
                    <w:rPr>
                      <w:rFonts w:hint="eastAsia"/>
                      <w:szCs w:val="21"/>
                    </w:rPr>
                    <w:t>合计</w:t>
                  </w:r>
                </w:p>
              </w:tc>
              <w:tc>
                <w:tcPr>
                  <w:tcW w:w="841" w:type="pct"/>
                  <w:vAlign w:val="center"/>
                </w:tcPr>
                <w:p w14:paraId="1E004070">
                  <w:pPr>
                    <w:jc w:val="center"/>
                    <w:rPr>
                      <w:szCs w:val="21"/>
                    </w:rPr>
                  </w:pPr>
                  <w:r>
                    <w:rPr>
                      <w:rFonts w:hint="eastAsia"/>
                      <w:szCs w:val="21"/>
                    </w:rPr>
                    <w:t>/</w:t>
                  </w:r>
                </w:p>
              </w:tc>
              <w:tc>
                <w:tcPr>
                  <w:tcW w:w="962" w:type="pct"/>
                  <w:vAlign w:val="center"/>
                </w:tcPr>
                <w:p w14:paraId="12B8E84A">
                  <w:pPr>
                    <w:jc w:val="center"/>
                    <w:rPr>
                      <w:szCs w:val="21"/>
                    </w:rPr>
                  </w:pPr>
                  <w:r>
                    <w:rPr>
                      <w:rFonts w:hint="eastAsia"/>
                      <w:szCs w:val="21"/>
                    </w:rPr>
                    <w:t>2.85</w:t>
                  </w:r>
                </w:p>
              </w:tc>
              <w:tc>
                <w:tcPr>
                  <w:tcW w:w="922" w:type="pct"/>
                  <w:vAlign w:val="center"/>
                </w:tcPr>
                <w:p w14:paraId="452BBFC4">
                  <w:pPr>
                    <w:jc w:val="center"/>
                    <w:rPr>
                      <w:szCs w:val="21"/>
                    </w:rPr>
                  </w:pPr>
                  <w:r>
                    <w:rPr>
                      <w:rFonts w:hint="eastAsia"/>
                      <w:bCs/>
                      <w:szCs w:val="21"/>
                    </w:rPr>
                    <w:t>/</w:t>
                  </w:r>
                </w:p>
              </w:tc>
              <w:tc>
                <w:tcPr>
                  <w:tcW w:w="1087" w:type="pct"/>
                  <w:vMerge w:val="continue"/>
                  <w:vAlign w:val="center"/>
                </w:tcPr>
                <w:p w14:paraId="3490B7E0">
                  <w:pPr>
                    <w:jc w:val="center"/>
                    <w:rPr>
                      <w:szCs w:val="21"/>
                    </w:rPr>
                  </w:pPr>
                </w:p>
              </w:tc>
            </w:tr>
          </w:tbl>
          <w:p w14:paraId="1C8FFFC3">
            <w:pPr>
              <w:pStyle w:val="32"/>
              <w:spacing w:line="360" w:lineRule="auto"/>
              <w:jc w:val="center"/>
              <w:rPr>
                <w:rFonts w:ascii="Times New Roman" w:eastAsia="宋体" w:cs="Times New Roman"/>
                <w:b/>
                <w:color w:val="auto"/>
                <w:sz w:val="21"/>
                <w:szCs w:val="21"/>
              </w:rPr>
            </w:pPr>
            <w:r>
              <w:rPr>
                <w:sz w:val="21"/>
              </w:rPr>
              <mc:AlternateContent>
                <mc:Choice Requires="wpg">
                  <w:drawing>
                    <wp:inline distT="0" distB="0" distL="114300" distR="114300">
                      <wp:extent cx="3347720" cy="1753235"/>
                      <wp:effectExtent l="4445" t="0" r="19685" b="19050"/>
                      <wp:docPr id="85" name="组合 85"/>
                      <wp:cNvGraphicFramePr/>
                      <a:graphic xmlns:a="http://schemas.openxmlformats.org/drawingml/2006/main">
                        <a:graphicData uri="http://schemas.microsoft.com/office/word/2010/wordprocessingGroup">
                          <wpg:wgp>
                            <wpg:cNvGrpSpPr/>
                            <wpg:grpSpPr>
                              <a:xfrm>
                                <a:off x="0" y="0"/>
                                <a:ext cx="3347720" cy="1753235"/>
                                <a:chOff x="19388" y="54909"/>
                                <a:chExt cx="5272" cy="2761"/>
                              </a:xfrm>
                            </wpg:grpSpPr>
                            <wps:wsp>
                              <wps:cNvPr id="88" name="文本框 69"/>
                              <wps:cNvSpPr txBox="1"/>
                              <wps:spPr>
                                <a:xfrm>
                                  <a:off x="20342" y="56124"/>
                                  <a:ext cx="734" cy="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0D06D">
                                    <w:pPr>
                                      <w:rPr>
                                        <w:rFonts w:eastAsiaTheme="minorEastAsia"/>
                                      </w:rPr>
                                    </w:pPr>
                                    <w:r>
                                      <w:rPr>
                                        <w:rFonts w:hint="eastAsia"/>
                                      </w:rPr>
                                      <w:t>2.85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直接箭头连接符 37"/>
                              <wps:cNvCnPr/>
                              <wps:spPr>
                                <a:xfrm flipV="1">
                                  <a:off x="20337" y="56536"/>
                                  <a:ext cx="727"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7" name="文本框 9"/>
                              <wps:cNvSpPr txBox="1"/>
                              <wps:spPr>
                                <a:xfrm>
                                  <a:off x="19388" y="56319"/>
                                  <a:ext cx="949" cy="4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983892F">
                                    <w:pPr>
                                      <w:jc w:val="center"/>
                                      <w:rPr>
                                        <w:rFonts w:eastAsiaTheme="minorEastAsia"/>
                                      </w:rPr>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46"/>
                              <wps:cNvSpPr txBox="1"/>
                              <wps:spPr>
                                <a:xfrm>
                                  <a:off x="21727" y="57242"/>
                                  <a:ext cx="1150" cy="42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5642324">
                                    <w:pPr>
                                      <w:jc w:val="center"/>
                                      <w:rPr>
                                        <w:rFonts w:eastAsiaTheme="minorEastAsia"/>
                                      </w:rPr>
                                    </w:pPr>
                                    <w:r>
                                      <w:rPr>
                                        <w:rFonts w:hint="eastAsia"/>
                                      </w:rPr>
                                      <w:t>道路洒水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49"/>
                              <wps:cNvSpPr txBox="1"/>
                              <wps:spPr>
                                <a:xfrm>
                                  <a:off x="23864" y="55342"/>
                                  <a:ext cx="797" cy="437"/>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CD9558F">
                                    <w:pPr>
                                      <w:jc w:val="center"/>
                                      <w:rPr>
                                        <w:rFonts w:eastAsiaTheme="minorEastAsia"/>
                                      </w:rPr>
                                    </w:pPr>
                                    <w:r>
                                      <w:rPr>
                                        <w:rFonts w:hint="eastAsia"/>
                                      </w:rPr>
                                      <w:t>旱厕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57"/>
                              <wps:cNvSpPr txBox="1"/>
                              <wps:spPr>
                                <a:xfrm>
                                  <a:off x="21057" y="56134"/>
                                  <a:ext cx="817"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D976B">
                                    <w:pPr>
                                      <w:rPr>
                                        <w:rFonts w:eastAsiaTheme="minorEastAsia"/>
                                      </w:rPr>
                                    </w:pPr>
                                    <w:r>
                                      <w:t>0.</w:t>
                                    </w:r>
                                    <w:r>
                                      <w:rPr>
                                        <w:rFonts w:hint="eastAsia"/>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65"/>
                              <wps:cNvSpPr txBox="1"/>
                              <wps:spPr>
                                <a:xfrm>
                                  <a:off x="21206" y="57085"/>
                                  <a:ext cx="497"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A8927">
                                    <w:pPr>
                                      <w:rPr>
                                        <w:rFonts w:eastAsiaTheme="minorEastAsia"/>
                                      </w:rP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43"/>
                              <wps:cNvSpPr txBox="1"/>
                              <wps:spPr>
                                <a:xfrm>
                                  <a:off x="21725" y="56311"/>
                                  <a:ext cx="1164" cy="4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1DE9002">
                                    <w:pPr>
                                      <w:jc w:val="center"/>
                                      <w:rPr>
                                        <w:rFonts w:eastAsiaTheme="minorEastAsia"/>
                                      </w:rPr>
                                    </w:pPr>
                                    <w:r>
                                      <w:rPr>
                                        <w:rFonts w:hint="eastAsia"/>
                                      </w:rPr>
                                      <w:t>绿化洒水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曲线连接符 50"/>
                              <wps:cNvCnPr/>
                              <wps:spPr>
                                <a:xfrm rot="16200000">
                                  <a:off x="22216" y="56082"/>
                                  <a:ext cx="207" cy="284"/>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6" name="文本框 57"/>
                              <wps:cNvSpPr txBox="1"/>
                              <wps:spPr>
                                <a:xfrm>
                                  <a:off x="22350" y="55892"/>
                                  <a:ext cx="967"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181E0">
                                    <w:pPr>
                                      <w:rPr>
                                        <w:rFonts w:eastAsiaTheme="minorEastAsia"/>
                                      </w:rPr>
                                    </w:pPr>
                                    <w:r>
                                      <w:t>0.</w:t>
                                    </w:r>
                                    <w:r>
                                      <w:rPr>
                                        <w:rFonts w:hint="eastAsia"/>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曲线连接符 50"/>
                              <wps:cNvCnPr/>
                              <wps:spPr>
                                <a:xfrm rot="16200000">
                                  <a:off x="22277" y="56985"/>
                                  <a:ext cx="207" cy="284"/>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0" name="文本框 57"/>
                              <wps:cNvSpPr txBox="1"/>
                              <wps:spPr>
                                <a:xfrm>
                                  <a:off x="22396" y="56784"/>
                                  <a:ext cx="568"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5CB85">
                                    <w:pPr>
                                      <w:rPr>
                                        <w:rFonts w:eastAsiaTheme="minorEastAsia"/>
                                      </w:rP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文本框 43"/>
                              <wps:cNvSpPr txBox="1"/>
                              <wps:spPr>
                                <a:xfrm>
                                  <a:off x="21718" y="55348"/>
                                  <a:ext cx="1164" cy="4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0BE693E">
                                    <w:pPr>
                                      <w:jc w:val="center"/>
                                      <w:rPr>
                                        <w:rFonts w:eastAsiaTheme="minorEastAsia"/>
                                      </w:rPr>
                                    </w:pPr>
                                    <w:r>
                                      <w:rPr>
                                        <w:rFonts w:hint="eastAsia"/>
                                      </w:rPr>
                                      <w:t>厕所用水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直接箭头连接符 48"/>
                              <wps:cNvCnPr/>
                              <wps:spPr>
                                <a:xfrm flipV="1">
                                  <a:off x="22900" y="55561"/>
                                  <a:ext cx="964" cy="1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0" name="直接连接符 159"/>
                              <wps:cNvCnPr/>
                              <wps:spPr>
                                <a:xfrm flipH="1">
                                  <a:off x="21065" y="56532"/>
                                  <a:ext cx="656" cy="7"/>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文本框 51"/>
                              <wps:cNvSpPr txBox="1"/>
                              <wps:spPr>
                                <a:xfrm>
                                  <a:off x="21119" y="55054"/>
                                  <a:ext cx="601"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F15D2">
                                    <w:pPr>
                                      <w:widowControl/>
                                      <w:kinsoku w:val="0"/>
                                      <w:overflowPunct w:val="0"/>
                                      <w:rPr>
                                        <w:rFonts w:eastAsiaTheme="minorEastAsia"/>
                                      </w:rPr>
                                    </w:pPr>
                                    <w:r>
                                      <w:t>0.</w:t>
                                    </w:r>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51"/>
                              <wps:cNvSpPr txBox="1"/>
                              <wps:spPr>
                                <a:xfrm>
                                  <a:off x="22969" y="55186"/>
                                  <a:ext cx="682"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C0649">
                                    <w:pPr>
                                      <w:widowControl/>
                                      <w:kinsoku w:val="0"/>
                                      <w:overflowPunct w:val="0"/>
                                      <w:rPr>
                                        <w:rFonts w:eastAsiaTheme="minorEastAsia"/>
                                      </w:rPr>
                                    </w:pPr>
                                    <w:r>
                                      <w:t>0.</w:t>
                                    </w:r>
                                    <w:r>
                                      <w:rPr>
                                        <w:rFonts w:hint="eastAsia"/>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51"/>
                              <wps:cNvSpPr txBox="1"/>
                              <wps:spPr>
                                <a:xfrm>
                                  <a:off x="22463" y="54909"/>
                                  <a:ext cx="682"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47797">
                                    <w:pPr>
                                      <w:widowControl/>
                                      <w:kinsoku w:val="0"/>
                                      <w:overflowPunct w:val="0"/>
                                      <w:rPr>
                                        <w:rFonts w:eastAsiaTheme="minorEastAsia"/>
                                      </w:rPr>
                                    </w:pPr>
                                    <w:r>
                                      <w:t>0.</w:t>
                                    </w:r>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肘形连接符 219"/>
                              <wps:cNvCnPr>
                                <a:stCxn id="191" idx="1"/>
                                <a:endCxn id="166" idx="1"/>
                              </wps:cNvCnPr>
                              <wps:spPr>
                                <a:xfrm rot="10800000" flipH="1" flipV="1">
                                  <a:off x="21717" y="55555"/>
                                  <a:ext cx="9" cy="1901"/>
                                </a:xfrm>
                                <a:prstGeom prst="bentConnector3">
                                  <a:avLst>
                                    <a:gd name="adj1" fmla="val -7311111"/>
                                  </a:avLst>
                                </a:prstGeom>
                              </wps:spPr>
                              <wps:style>
                                <a:lnRef idx="1">
                                  <a:schemeClr val="dk1"/>
                                </a:lnRef>
                                <a:fillRef idx="0">
                                  <a:schemeClr val="dk1"/>
                                </a:fillRef>
                                <a:effectRef idx="0">
                                  <a:schemeClr val="dk1"/>
                                </a:effectRef>
                                <a:fontRef idx="minor">
                                  <a:schemeClr val="tx1"/>
                                </a:fontRef>
                              </wps:style>
                              <wps:bodyPr/>
                            </wps:wsp>
                            <wps:wsp>
                              <wps:cNvPr id="192" name="曲线连接符 50"/>
                              <wps:cNvCnPr/>
                              <wps:spPr>
                                <a:xfrm rot="16200000">
                                  <a:off x="22329" y="55111"/>
                                  <a:ext cx="207" cy="284"/>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_x0000_s1026" o:spid="_x0000_s1026" o:spt="203" style="height:138.05pt;width:263.6pt;" coordorigin="19388,54909" coordsize="5272,2761" o:gfxdata="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">
                      <o:lock v:ext="edit" aspectratio="f"/>
                      <v:shape id="文本框 69" o:spid="_x0000_s1026" o:spt="202" type="#_x0000_t202" style="position:absolute;left:20342;top:56124;height:510;width:734;"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6DC0D06D">
                              <w:pPr>
                                <w:rPr>
                                  <w:rFonts w:eastAsiaTheme="minorEastAsia"/>
                                </w:rPr>
                              </w:pPr>
                              <w:r>
                                <w:rPr>
                                  <w:rFonts w:hint="eastAsia"/>
                                </w:rPr>
                                <w:t>2.85</w:t>
                              </w:r>
                            </w:p>
                          </w:txbxContent>
                        </v:textbox>
                      </v:shape>
                      <v:shape id="直接箭头连接符 37" o:spid="_x0000_s1026" o:spt="32" type="#_x0000_t32" style="position:absolute;left:20337;top:56536;flip:y;height:7;width:727;" filled="f" stroked="t" coordsize="21600,21600" o:gfxdata="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liC8AAAA&#10;3A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文本框 9" o:spid="_x0000_s1026" o:spt="202" type="#_x0000_t202" style="position:absolute;left:19388;top:56319;height:416;width:949;" filled="f" stroked="t" coordsize="21600,21600" o:gfxdata="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AB07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14:paraId="5983892F">
                              <w:pPr>
                                <w:jc w:val="center"/>
                                <w:rPr>
                                  <w:rFonts w:eastAsiaTheme="minorEastAsia"/>
                                </w:rPr>
                              </w:pPr>
                              <w:r>
                                <w:rPr>
                                  <w:rFonts w:hint="eastAsia"/>
                                </w:rPr>
                                <w:t>新鲜水</w:t>
                              </w:r>
                            </w:p>
                          </w:txbxContent>
                        </v:textbox>
                      </v:shape>
                      <v:shape id="文本框 46" o:spid="_x0000_s1026" o:spt="202" type="#_x0000_t202" style="position:absolute;left:21727;top:57242;height:429;width:1150;" filled="f" stroked="t" coordsize="21600,21600" o:gfxdata="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fgo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05642324">
                              <w:pPr>
                                <w:jc w:val="center"/>
                                <w:rPr>
                                  <w:rFonts w:eastAsiaTheme="minorEastAsia"/>
                                </w:rPr>
                              </w:pPr>
                              <w:r>
                                <w:rPr>
                                  <w:rFonts w:hint="eastAsia"/>
                                </w:rPr>
                                <w:t>道路洒水</w:t>
                              </w:r>
                            </w:p>
                          </w:txbxContent>
                        </v:textbox>
                      </v:shape>
                      <v:shape id="文本框 49" o:spid="_x0000_s1026" o:spt="202" type="#_x0000_t202" style="position:absolute;left:23864;top:55342;height:437;width:797;" filled="f" stroked="t" coordsize="21600,21600" o:gfxdata="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VMa&#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6CD9558F">
                              <w:pPr>
                                <w:jc w:val="center"/>
                                <w:rPr>
                                  <w:rFonts w:eastAsiaTheme="minorEastAsia"/>
                                </w:rPr>
                              </w:pPr>
                              <w:r>
                                <w:rPr>
                                  <w:rFonts w:hint="eastAsia"/>
                                </w:rPr>
                                <w:t>旱厕</w:t>
                              </w:r>
                            </w:p>
                          </w:txbxContent>
                        </v:textbox>
                      </v:shape>
                      <v:shape id="文本框 57" o:spid="_x0000_s1026" o:spt="202" type="#_x0000_t202" style="position:absolute;left:21057;top:56134;height:418;width:817;" filled="f" stroked="f" coordsize="21600,21600" o:gfxdata="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A2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FED976B">
                              <w:pPr>
                                <w:rPr>
                                  <w:rFonts w:eastAsiaTheme="minorEastAsia"/>
                                </w:rPr>
                              </w:pPr>
                              <w:r>
                                <w:t>0.</w:t>
                              </w:r>
                              <w:r>
                                <w:rPr>
                                  <w:rFonts w:hint="eastAsia"/>
                                </w:rPr>
                                <w:t>45</w:t>
                              </w:r>
                            </w:p>
                          </w:txbxContent>
                        </v:textbox>
                      </v:shape>
                      <v:shape id="文本框 65" o:spid="_x0000_s1026" o:spt="202" type="#_x0000_t202" style="position:absolute;left:21206;top:57085;height:416;width:497;" filled="f" stroked="f" coordsize="21600,21600" o:gfxdata="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vda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DEA8927">
                              <w:pPr>
                                <w:rPr>
                                  <w:rFonts w:eastAsiaTheme="minorEastAsia"/>
                                </w:rPr>
                              </w:pPr>
                              <w:r>
                                <w:rPr>
                                  <w:rFonts w:hint="eastAsia"/>
                                </w:rPr>
                                <w:t>2</w:t>
                              </w:r>
                            </w:p>
                          </w:txbxContent>
                        </v:textbox>
                      </v:shape>
                      <v:shape id="文本框 43" o:spid="_x0000_s1026" o:spt="202" type="#_x0000_t202" style="position:absolute;left:21725;top:56311;height:416;width:1164;" filled="f" stroked="t" coordsize="21600,21600" o:gfxdata="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Mtu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71DE9002">
                              <w:pPr>
                                <w:jc w:val="center"/>
                                <w:rPr>
                                  <w:rFonts w:eastAsiaTheme="minorEastAsia"/>
                                </w:rPr>
                              </w:pPr>
                              <w:r>
                                <w:rPr>
                                  <w:rFonts w:hint="eastAsia"/>
                                </w:rPr>
                                <w:t>绿化洒水</w:t>
                              </w:r>
                            </w:p>
                          </w:txbxContent>
                        </v:textbox>
                      </v:shape>
                      <v:shape id="曲线连接符 50" o:spid="_x0000_s1026" o:spt="37" type="#_x0000_t37" style="position:absolute;left:22216;top:56082;height:284;width:207;rotation:-5898240f;" filled="f" stroked="t" coordsize="21600,21600" o:gfxdata="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F+5vQAA&#10;ANwAAAAPAAAAAAAAAAEAIAAAACIAAABkcnMvZG93bnJldi54bWxQSwECFAAUAAAACACHTuJAMy8F&#10;njsAAAA5AAAAEAAAAAAAAAABACAAAAAMAQAAZHJzL3NoYXBleG1sLnhtbFBLBQYAAAAABgAGAFsB&#10;AAC2AwAAAAA=&#10;">
                        <v:fill on="f" focussize="0,0"/>
                        <v:stroke color="#000000 [3200]" joinstyle="round" endarrow="open"/>
                        <v:imagedata o:title=""/>
                        <o:lock v:ext="edit" aspectratio="f"/>
                      </v:shape>
                      <v:shape id="文本框 57" o:spid="_x0000_s1026" o:spt="202" type="#_x0000_t202" style="position:absolute;left:22350;top:55892;height:399;width:967;"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E2181E0">
                              <w:pPr>
                                <w:rPr>
                                  <w:rFonts w:eastAsiaTheme="minorEastAsia"/>
                                </w:rPr>
                              </w:pPr>
                              <w:r>
                                <w:t>0.</w:t>
                              </w:r>
                              <w:r>
                                <w:rPr>
                                  <w:rFonts w:hint="eastAsia"/>
                                </w:rPr>
                                <w:t>45</w:t>
                              </w:r>
                            </w:p>
                          </w:txbxContent>
                        </v:textbox>
                      </v:shape>
                      <v:shape id="曲线连接符 50" o:spid="_x0000_s1026" o:spt="37" type="#_x0000_t37" style="position:absolute;left:22277;top:56985;height:284;width:207;rotation:-5898240f;" filled="f" stroked="t" coordsize="21600,21600" o:gfxdata="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MM3I&#10;wAAAANwAAAAPAAAAAAAAAAEAIAAAACIAAABkcnMvZG93bnJldi54bWxQSwECFAAUAAAACACHTuJA&#10;My8FnjsAAAA5AAAAEAAAAAAAAAABACAAAAAPAQAAZHJzL3NoYXBleG1sLnhtbFBLBQYAAAAABgAG&#10;AFsBAAC5AwAAAAA=&#10;">
                        <v:fill on="f" focussize="0,0"/>
                        <v:stroke color="#000000 [3200]" joinstyle="round" endarrow="open"/>
                        <v:imagedata o:title=""/>
                        <o:lock v:ext="edit" aspectratio="f"/>
                      </v:shape>
                      <v:shape id="文本框 57" o:spid="_x0000_s1026" o:spt="202" type="#_x0000_t202" style="position:absolute;left:22396;top:56784;height:399;width:568;"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7B5CB85">
                              <w:pPr>
                                <w:rPr>
                                  <w:rFonts w:eastAsiaTheme="minorEastAsia"/>
                                </w:rPr>
                              </w:pPr>
                              <w:r>
                                <w:rPr>
                                  <w:rFonts w:hint="eastAsia"/>
                                </w:rPr>
                                <w:t>2</w:t>
                              </w:r>
                            </w:p>
                          </w:txbxContent>
                        </v:textbox>
                      </v:shape>
                      <v:shape id="文本框 43" o:spid="_x0000_s1026" o:spt="202" type="#_x0000_t202" style="position:absolute;left:21718;top:55348;height:416;width:1164;" filled="f" stroked="t" coordsize="21600,21600" o:gfxdata="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UQe7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14:paraId="60BE693E">
                              <w:pPr>
                                <w:jc w:val="center"/>
                                <w:rPr>
                                  <w:rFonts w:eastAsiaTheme="minorEastAsia"/>
                                </w:rPr>
                              </w:pPr>
                              <w:r>
                                <w:rPr>
                                  <w:rFonts w:hint="eastAsia"/>
                                </w:rPr>
                                <w:t>厕所用水</w:t>
                              </w:r>
                            </w:p>
                          </w:txbxContent>
                        </v:textbox>
                      </v:shape>
                      <v:shape id="直接箭头连接符 48" o:spid="_x0000_s1026" o:spt="32" type="#_x0000_t32" style="position:absolute;left:22900;top:55561;flip:y;height:14;width:964;" filled="f" stroked="t" coordsize="21600,21600" o:gfxdata="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NYii8AAAA&#10;3A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line id="直接连接符 159" o:spid="_x0000_s1026" o:spt="20" style="position:absolute;left:21065;top:56532;flip:x;height:7;width:656;"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3200]" joinstyle="round"/>
                        <v:imagedata o:title=""/>
                        <o:lock v:ext="edit" aspectratio="f"/>
                      </v:line>
                      <v:shape id="文本框 51" o:spid="_x0000_s1026" o:spt="202" type="#_x0000_t202" style="position:absolute;left:21119;top:55054;height:397;width:601;" filled="f" stroked="f" coordsize="21600,21600" o:gfxdata="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fw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63F15D2">
                              <w:pPr>
                                <w:widowControl/>
                                <w:kinsoku w:val="0"/>
                                <w:overflowPunct w:val="0"/>
                                <w:rPr>
                                  <w:rFonts w:eastAsiaTheme="minorEastAsia"/>
                                </w:rPr>
                              </w:pPr>
                              <w:r>
                                <w:t>0.</w:t>
                              </w:r>
                              <w:r>
                                <w:rPr>
                                  <w:rFonts w:hint="eastAsia"/>
                                </w:rPr>
                                <w:t>4</w:t>
                              </w:r>
                            </w:p>
                          </w:txbxContent>
                        </v:textbox>
                      </v:shape>
                      <v:shape id="文本框 51" o:spid="_x0000_s1026" o:spt="202" type="#_x0000_t202" style="position:absolute;left:22969;top:55186;height:397;width:682;" filled="f" stroked="f" coordsize="21600,21600" o:gfxdata="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Vm3&#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29C0649">
                              <w:pPr>
                                <w:widowControl/>
                                <w:kinsoku w:val="0"/>
                                <w:overflowPunct w:val="0"/>
                                <w:rPr>
                                  <w:rFonts w:eastAsiaTheme="minorEastAsia"/>
                                </w:rPr>
                              </w:pPr>
                              <w:r>
                                <w:t>0.</w:t>
                              </w:r>
                              <w:r>
                                <w:rPr>
                                  <w:rFonts w:hint="eastAsia"/>
                                </w:rPr>
                                <w:t>32</w:t>
                              </w:r>
                            </w:p>
                          </w:txbxContent>
                        </v:textbox>
                      </v:shape>
                      <v:shape id="文本框 51" o:spid="_x0000_s1026" o:spt="202" type="#_x0000_t202" style="position:absolute;left:22463;top:54909;height:397;width:682;" filled="f" stroked="f" coordsize="21600,21600" o:gfxdata="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PHw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D47797">
                              <w:pPr>
                                <w:widowControl/>
                                <w:kinsoku w:val="0"/>
                                <w:overflowPunct w:val="0"/>
                                <w:rPr>
                                  <w:rFonts w:eastAsiaTheme="minorEastAsia"/>
                                </w:rPr>
                              </w:pPr>
                              <w:r>
                                <w:t>0.</w:t>
                              </w:r>
                              <w:r>
                                <w:rPr>
                                  <w:rFonts w:hint="eastAsia"/>
                                </w:rPr>
                                <w:t>08</w:t>
                              </w:r>
                            </w:p>
                          </w:txbxContent>
                        </v:textbox>
                      </v:shape>
                      <v:shape id="_x0000_s1026" o:spid="_x0000_s1026" o:spt="34" type="#_x0000_t34" style="position:absolute;left:21717;top:55555;flip:x y;height:1901;width:9;rotation:11796480f;" filled="f" stroked="t" coordsize="21600,21600" o:gfxdata="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T1sr4A&#10;AADcAAAADwAAAAAAAAABACAAAAAiAAAAZHJzL2Rvd25yZXYueG1sUEsBAhQAFAAAAAgAh07iQDMv&#10;BZ47AAAAOQAAABAAAAAAAAAAAQAgAAAADQEAAGRycy9zaGFwZXhtbC54bWxQSwUGAAAAAAYABgBb&#10;AQAAtwMAAAAA&#10;" adj="-1579200">
                        <v:fill on="f" focussize="0,0"/>
                        <v:stroke color="#000000 [3200]" joinstyle="round"/>
                        <v:imagedata o:title=""/>
                        <o:lock v:ext="edit" aspectratio="f"/>
                      </v:shape>
                      <v:shape id="曲线连接符 50" o:spid="_x0000_s1026" o:spt="37" type="#_x0000_t37" style="position:absolute;left:22329;top:55111;height:284;width:207;rotation:-5898240f;" filled="f" stroked="t" coordsize="21600,21600" o:gfxdata="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Wz/vQAA&#10;ANwAAAAPAAAAAAAAAAEAIAAAACIAAABkcnMvZG93bnJldi54bWxQSwECFAAUAAAACACHTuJAMy8F&#10;njsAAAA5AAAAEAAAAAAAAAABACAAAAAMAQAAZHJzL3NoYXBleG1sLnhtbFBLBQYAAAAABgAGAFsB&#10;AAC2AwAAAAA=&#10;">
                        <v:fill on="f" focussize="0,0"/>
                        <v:stroke color="#000000 [3200]" joinstyle="round" endarrow="open"/>
                        <v:imagedata o:title=""/>
                        <o:lock v:ext="edit" aspectratio="f"/>
                      </v:shape>
                      <w10:wrap type="none"/>
                      <w10:anchorlock/>
                    </v:group>
                  </w:pict>
                </mc:Fallback>
              </mc:AlternateContent>
            </w:r>
          </w:p>
          <w:p w14:paraId="43571B67">
            <w:pPr>
              <w:pStyle w:val="32"/>
              <w:kinsoku w:val="0"/>
              <w:overflowPunct w:val="0"/>
              <w:snapToGrid w:val="0"/>
              <w:spacing w:line="360" w:lineRule="auto"/>
              <w:jc w:val="center"/>
              <w:rPr>
                <w:rFonts w:eastAsia="宋体"/>
                <w:color w:val="auto"/>
                <w:sz w:val="21"/>
                <w:szCs w:val="21"/>
              </w:rPr>
            </w:pPr>
            <w:r>
              <w:rPr>
                <w:rFonts w:ascii="Times New Roman" w:eastAsia="宋体" w:cs="Times New Roman"/>
                <w:b/>
                <w:color w:val="auto"/>
                <w:sz w:val="21"/>
                <w:szCs w:val="21"/>
              </w:rPr>
              <w:t>图2-</w:t>
            </w:r>
            <w:r>
              <w:rPr>
                <w:rFonts w:hint="eastAsia" w:ascii="Times New Roman" w:eastAsia="宋体" w:cs="Times New Roman"/>
                <w:b/>
                <w:color w:val="auto"/>
                <w:sz w:val="21"/>
                <w:szCs w:val="21"/>
              </w:rPr>
              <w:t>1</w:t>
            </w:r>
            <w:r>
              <w:rPr>
                <w:rFonts w:ascii="Times New Roman" w:eastAsia="宋体" w:cs="Times New Roman"/>
                <w:b/>
                <w:color w:val="auto"/>
                <w:sz w:val="21"/>
                <w:szCs w:val="21"/>
              </w:rPr>
              <w:t xml:space="preserve"> 本项目用水平衡图 单位：m</w:t>
            </w:r>
            <w:r>
              <w:rPr>
                <w:rFonts w:ascii="Times New Roman" w:eastAsia="宋体" w:cs="Times New Roman"/>
                <w:b/>
                <w:color w:val="auto"/>
                <w:sz w:val="21"/>
                <w:szCs w:val="21"/>
                <w:vertAlign w:val="superscript"/>
              </w:rPr>
              <w:t>3</w:t>
            </w:r>
            <w:r>
              <w:rPr>
                <w:rFonts w:ascii="Times New Roman" w:eastAsia="宋体" w:cs="Times New Roman"/>
                <w:b/>
                <w:color w:val="auto"/>
                <w:sz w:val="21"/>
                <w:szCs w:val="21"/>
              </w:rPr>
              <w:t>/d</w:t>
            </w:r>
            <w:r>
              <w:rPr>
                <w:rFonts w:hint="eastAsia" w:ascii="Times New Roman" w:eastAsia="宋体" w:cs="Times New Roman"/>
                <w:b/>
                <w:color w:val="auto"/>
                <w:sz w:val="21"/>
                <w:szCs w:val="21"/>
              </w:rPr>
              <w:t>（非采暖期）</w:t>
            </w:r>
          </w:p>
          <w:p w14:paraId="1DD999C3">
            <w:pPr>
              <w:pStyle w:val="32"/>
              <w:spacing w:line="360" w:lineRule="auto"/>
              <w:jc w:val="center"/>
              <w:rPr>
                <w:rFonts w:ascii="Times New Roman" w:eastAsia="宋体" w:cs="Times New Roman"/>
                <w:b/>
                <w:color w:val="auto"/>
                <w:sz w:val="21"/>
                <w:szCs w:val="21"/>
              </w:rPr>
            </w:pPr>
            <w:r>
              <w:rPr>
                <w:sz w:val="21"/>
              </w:rPr>
              <mc:AlternateContent>
                <mc:Choice Requires="wpg">
                  <w:drawing>
                    <wp:inline distT="0" distB="0" distL="114300" distR="114300">
                      <wp:extent cx="3312160" cy="1753235"/>
                      <wp:effectExtent l="4445" t="0" r="17145" b="19050"/>
                      <wp:docPr id="8" name="组合 8"/>
                      <wp:cNvGraphicFramePr/>
                      <a:graphic xmlns:a="http://schemas.openxmlformats.org/drawingml/2006/main">
                        <a:graphicData uri="http://schemas.microsoft.com/office/word/2010/wordprocessingGroup">
                          <wpg:wgp>
                            <wpg:cNvGrpSpPr/>
                            <wpg:grpSpPr>
                              <a:xfrm>
                                <a:off x="0" y="0"/>
                                <a:ext cx="3312160" cy="1753235"/>
                                <a:chOff x="19519" y="58861"/>
                                <a:chExt cx="5216" cy="2761"/>
                              </a:xfrm>
                            </wpg:grpSpPr>
                            <wps:wsp>
                              <wps:cNvPr id="263" name="文本框 51"/>
                              <wps:cNvSpPr txBox="1"/>
                              <wps:spPr>
                                <a:xfrm>
                                  <a:off x="22594" y="58861"/>
                                  <a:ext cx="682"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46DCB">
                                    <w:pPr>
                                      <w:widowControl/>
                                      <w:kinsoku w:val="0"/>
                                      <w:overflowPunct w:val="0"/>
                                      <w:rPr>
                                        <w:rFonts w:eastAsiaTheme="minorEastAsia"/>
                                      </w:rPr>
                                    </w:pPr>
                                    <w:r>
                                      <w:t>0.</w:t>
                                    </w:r>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69"/>
                              <wps:cNvSpPr txBox="1"/>
                              <wps:spPr>
                                <a:xfrm>
                                  <a:off x="20521" y="60098"/>
                                  <a:ext cx="696"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6091E">
                                    <w:pPr>
                                      <w:rPr>
                                        <w:rFonts w:eastAsiaTheme="minorEastAsia"/>
                                      </w:rPr>
                                    </w:pPr>
                                    <w:r>
                                      <w:rPr>
                                        <w:rFonts w:hint="eastAsia"/>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直接箭头连接符 37"/>
                              <wps:cNvCnPr/>
                              <wps:spPr>
                                <a:xfrm flipV="1">
                                  <a:off x="20468" y="60488"/>
                                  <a:ext cx="727"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6" name="文本框 9"/>
                              <wps:cNvSpPr txBox="1"/>
                              <wps:spPr>
                                <a:xfrm>
                                  <a:off x="19519" y="60271"/>
                                  <a:ext cx="949" cy="4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7F266B5">
                                    <w:pPr>
                                      <w:jc w:val="center"/>
                                      <w:rPr>
                                        <w:rFonts w:eastAsiaTheme="minorEastAsia"/>
                                      </w:rPr>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46"/>
                              <wps:cNvSpPr txBox="1"/>
                              <wps:spPr>
                                <a:xfrm>
                                  <a:off x="21858" y="61194"/>
                                  <a:ext cx="1150" cy="42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D4C3E38">
                                    <w:pPr>
                                      <w:jc w:val="center"/>
                                      <w:rPr>
                                        <w:rFonts w:eastAsiaTheme="minorEastAsia"/>
                                      </w:rPr>
                                    </w:pPr>
                                    <w:r>
                                      <w:rPr>
                                        <w:rFonts w:hint="eastAsia"/>
                                      </w:rPr>
                                      <w:t>道路洒水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49"/>
                              <wps:cNvSpPr txBox="1"/>
                              <wps:spPr>
                                <a:xfrm>
                                  <a:off x="23995" y="59294"/>
                                  <a:ext cx="741" cy="437"/>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6ED6E51">
                                    <w:pPr>
                                      <w:jc w:val="center"/>
                                      <w:rPr>
                                        <w:rFonts w:eastAsiaTheme="minorEastAsia"/>
                                      </w:rPr>
                                    </w:pPr>
                                    <w:r>
                                      <w:rPr>
                                        <w:rFonts w:hint="eastAsia"/>
                                      </w:rPr>
                                      <w:t>旱厕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65"/>
                              <wps:cNvSpPr txBox="1"/>
                              <wps:spPr>
                                <a:xfrm>
                                  <a:off x="21247" y="61019"/>
                                  <a:ext cx="591"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B7774">
                                    <w:pPr>
                                      <w:rPr>
                                        <w:rFonts w:eastAsiaTheme="minorEastAsia"/>
                                      </w:rPr>
                                    </w:pPr>
                                    <w:r>
                                      <w:rPr>
                                        <w:rFonts w:hint="eastAsia"/>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曲线连接符 50"/>
                              <wps:cNvCnPr/>
                              <wps:spPr>
                                <a:xfrm rot="16200000">
                                  <a:off x="22408" y="60937"/>
                                  <a:ext cx="207" cy="284"/>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6" name="文本框 57"/>
                              <wps:cNvSpPr txBox="1"/>
                              <wps:spPr>
                                <a:xfrm>
                                  <a:off x="22527" y="60736"/>
                                  <a:ext cx="568"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086C2">
                                    <w:pPr>
                                      <w:rPr>
                                        <w:rFonts w:eastAsiaTheme="minorEastAsia"/>
                                      </w:rP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文本框 43"/>
                              <wps:cNvSpPr txBox="1"/>
                              <wps:spPr>
                                <a:xfrm>
                                  <a:off x="21849" y="59300"/>
                                  <a:ext cx="1164" cy="4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F0A5DE1">
                                    <w:pPr>
                                      <w:jc w:val="center"/>
                                      <w:rPr>
                                        <w:rFonts w:eastAsiaTheme="minorEastAsia"/>
                                      </w:rPr>
                                    </w:pPr>
                                    <w:r>
                                      <w:rPr>
                                        <w:rFonts w:hint="eastAsia"/>
                                      </w:rPr>
                                      <w:t>厕所用水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曲线连接符 50"/>
                              <wps:cNvCnPr/>
                              <wps:spPr>
                                <a:xfrm rot="16200000">
                                  <a:off x="22460" y="59063"/>
                                  <a:ext cx="207" cy="284"/>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9" name="直接箭头连接符 48"/>
                              <wps:cNvCnPr/>
                              <wps:spPr>
                                <a:xfrm flipV="1">
                                  <a:off x="23031" y="59513"/>
                                  <a:ext cx="964" cy="1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1" name="文本框 51"/>
                              <wps:cNvSpPr txBox="1"/>
                              <wps:spPr>
                                <a:xfrm>
                                  <a:off x="21250" y="59102"/>
                                  <a:ext cx="601"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862EC">
                                    <w:pPr>
                                      <w:widowControl/>
                                      <w:kinsoku w:val="0"/>
                                      <w:overflowPunct w:val="0"/>
                                      <w:rPr>
                                        <w:rFonts w:eastAsiaTheme="minorEastAsia"/>
                                      </w:rPr>
                                    </w:pPr>
                                    <w:r>
                                      <w:t>0.</w:t>
                                    </w:r>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文本框 51"/>
                              <wps:cNvSpPr txBox="1"/>
                              <wps:spPr>
                                <a:xfrm>
                                  <a:off x="23100" y="59138"/>
                                  <a:ext cx="682"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6123F">
                                    <w:pPr>
                                      <w:widowControl/>
                                      <w:kinsoku w:val="0"/>
                                      <w:overflowPunct w:val="0"/>
                                      <w:rPr>
                                        <w:rFonts w:eastAsiaTheme="minorEastAsia"/>
                                      </w:rPr>
                                    </w:pPr>
                                    <w:r>
                                      <w:t>0.</w:t>
                                    </w:r>
                                    <w:r>
                                      <w:rPr>
                                        <w:rFonts w:hint="eastAsia"/>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肘形连接符 219"/>
                              <wps:cNvCnPr/>
                              <wps:spPr>
                                <a:xfrm rot="10800000" flipH="1" flipV="1">
                                  <a:off x="21848" y="59507"/>
                                  <a:ext cx="9" cy="1901"/>
                                </a:xfrm>
                                <a:prstGeom prst="bentConnector3">
                                  <a:avLst>
                                    <a:gd name="adj1" fmla="val -6899999"/>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_x0000_s1026" o:spid="_x0000_s1026" o:spt="203" style="height:138.05pt;width:260.8pt;" coordorigin="19519,58861" coordsize="5216,2761" o:gfxdata="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&#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wyeZd1gAAAAUBAAAPAAAAAAAAAAEAIAAAACIAAABk&#10;cnMvZG93bnJldi54bWxQSwECFAAUAAAACACHTuJAc0Ve7UMGAACcKAAADgAAAAAAAAABACAAAAAl&#10;AQAAZHJzL2Uyb0RvYy54bWxQSwUGAAAAAAYABgBZAQAA2gkAAAAA&#10;">
                      <o:lock v:ext="edit" aspectratio="f"/>
                      <v:shape id="文本框 51" o:spid="_x0000_s1026" o:spt="202" type="#_x0000_t202" style="position:absolute;left:22594;top:58861;height:397;width:682;" filled="f" stroked="f" coordsize="21600,21600" o:gfxdata="UEsDBAoAAAAAAIdO4kAAAAAAAAAAAAAAAAAEAAAAZHJzL1BLAwQUAAAACACHTuJAWeIXJcAAAADc&#10;AAAADwAAAGRycy9kb3ducmV2LnhtbEWPQWvCQBSE7wX/w/IEb3WTS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4hc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E446DCB">
                              <w:pPr>
                                <w:widowControl/>
                                <w:kinsoku w:val="0"/>
                                <w:overflowPunct w:val="0"/>
                                <w:rPr>
                                  <w:rFonts w:eastAsiaTheme="minorEastAsia"/>
                                </w:rPr>
                              </w:pPr>
                              <w:r>
                                <w:t>0.</w:t>
                              </w:r>
                              <w:r>
                                <w:rPr>
                                  <w:rFonts w:hint="eastAsia"/>
                                </w:rPr>
                                <w:t>08</w:t>
                              </w:r>
                            </w:p>
                          </w:txbxContent>
                        </v:textbox>
                      </v:shape>
                      <v:shape id="文本框 69" o:spid="_x0000_s1026" o:spt="202" type="#_x0000_t202" style="position:absolute;left:20521;top:60098;height:491;width:696;" filled="f" stroked="f" coordsize="21600,21600" o:gfxdata="UEsDBAoAAAAAAIdO4kAAAAAAAAAAAAAAAAAEAAAAZHJzL1BLAwQUAAAACACHTuJAnb7TMb8AAADc&#10;AAAADwAAAGRycy9kb3ducmV2LnhtbEWPS4vCQBCE74L/YegFbzoxuE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0z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8F6091E">
                              <w:pPr>
                                <w:rPr>
                                  <w:rFonts w:eastAsiaTheme="minorEastAsia"/>
                                </w:rPr>
                              </w:pPr>
                              <w:r>
                                <w:rPr>
                                  <w:rFonts w:hint="eastAsia"/>
                                </w:rPr>
                                <w:t>2.4</w:t>
                              </w:r>
                            </w:p>
                          </w:txbxContent>
                        </v:textbox>
                      </v:shape>
                      <v:shape id="直接箭头连接符 37" o:spid="_x0000_s1026" o:spt="32" type="#_x0000_t32" style="position:absolute;left:20468;top:60488;flip:y;height:7;width:727;" filled="f" stroked="t" coordsize="21600,21600" o:gfxdata="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SKiL4A&#10;AADcAAAADwAAAAAAAAABACAAAAAiAAAAZHJzL2Rvd25yZXYueG1sUEsBAhQAFAAAAAgAh07iQDMv&#10;BZ47AAAAOQAAABAAAAAAAAAAAQAgAAAADQEAAGRycy9zaGFwZXhtbC54bWxQSwUGAAAAAAYABgBb&#10;AQAAtwMAAAAA&#10;">
                        <v:fill on="f" focussize="0,0"/>
                        <v:stroke color="#000000 [3200]" joinstyle="round" endarrow="open"/>
                        <v:imagedata o:title=""/>
                        <o:lock v:ext="edit" aspectratio="f"/>
                      </v:shape>
                      <v:shape id="文本框 9" o:spid="_x0000_s1026" o:spt="202" type="#_x0000_t202" style="position:absolute;left:19519;top:60271;height:416;width:949;" filled="f" stroked="t" coordsize="21600,21600" o:gfxdata="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WcU0&#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07F266B5">
                              <w:pPr>
                                <w:jc w:val="center"/>
                                <w:rPr>
                                  <w:rFonts w:eastAsiaTheme="minorEastAsia"/>
                                </w:rPr>
                              </w:pPr>
                              <w:r>
                                <w:rPr>
                                  <w:rFonts w:hint="eastAsia"/>
                                </w:rPr>
                                <w:t>新鲜水</w:t>
                              </w:r>
                            </w:p>
                          </w:txbxContent>
                        </v:textbox>
                      </v:shape>
                      <v:shape id="文本框 46" o:spid="_x0000_s1026" o:spt="202" type="#_x0000_t202" style="position:absolute;left:21858;top:61194;height:429;width:1150;" filled="f" stroked="t" coordsize="21600,21600" o:gfxdata="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WCv&#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2D4C3E38">
                              <w:pPr>
                                <w:jc w:val="center"/>
                                <w:rPr>
                                  <w:rFonts w:eastAsiaTheme="minorEastAsia"/>
                                </w:rPr>
                              </w:pPr>
                              <w:r>
                                <w:rPr>
                                  <w:rFonts w:hint="eastAsia"/>
                                </w:rPr>
                                <w:t>道路洒水</w:t>
                              </w:r>
                            </w:p>
                          </w:txbxContent>
                        </v:textbox>
                      </v:shape>
                      <v:shape id="文本框 49" o:spid="_x0000_s1026" o:spt="202" type="#_x0000_t202" style="position:absolute;left:23995;top:59294;height:437;width:741;" filled="f" stroked="t" coordsize="21600,21600" o:gfxdata="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vTd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26ED6E51">
                              <w:pPr>
                                <w:jc w:val="center"/>
                                <w:rPr>
                                  <w:rFonts w:eastAsiaTheme="minorEastAsia"/>
                                </w:rPr>
                              </w:pPr>
                              <w:r>
                                <w:rPr>
                                  <w:rFonts w:hint="eastAsia"/>
                                </w:rPr>
                                <w:t>旱厕</w:t>
                              </w:r>
                            </w:p>
                          </w:txbxContent>
                        </v:textbox>
                      </v:shape>
                      <v:shape id="文本框 65" o:spid="_x0000_s1026" o:spt="202" type="#_x0000_t202" style="position:absolute;left:21247;top:61019;height:416;width:591;" filled="f" stroked="f" coordsize="21600,21600" o:gfxdata="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EPv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E8B7774">
                              <w:pPr>
                                <w:rPr>
                                  <w:rFonts w:eastAsiaTheme="minorEastAsia"/>
                                </w:rPr>
                              </w:pPr>
                              <w:r>
                                <w:rPr>
                                  <w:rFonts w:hint="eastAsia"/>
                                </w:rPr>
                                <w:t>2.0</w:t>
                              </w:r>
                            </w:p>
                          </w:txbxContent>
                        </v:textbox>
                      </v:shape>
                      <v:shape id="曲线连接符 50" o:spid="_x0000_s1026" o:spt="37" type="#_x0000_t37" style="position:absolute;left:22408;top:60937;height:284;width:207;rotation:-5898240f;" filled="f" stroked="t" coordsize="21600,21600" o:gfxdata="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C9t&#10;wAAAANwAAAAPAAAAAAAAAAEAIAAAACIAAABkcnMvZG93bnJldi54bWxQSwECFAAUAAAACACHTuJA&#10;My8FnjsAAAA5AAAAEAAAAAAAAAABACAAAAAPAQAAZHJzL3NoYXBleG1sLnhtbFBLBQYAAAAABgAG&#10;AFsBAAC5AwAAAAA=&#10;">
                        <v:fill on="f" focussize="0,0"/>
                        <v:stroke color="#000000 [3200]" joinstyle="round" endarrow="open"/>
                        <v:imagedata o:title=""/>
                        <o:lock v:ext="edit" aspectratio="f"/>
                      </v:shape>
                      <v:shape id="文本框 57" o:spid="_x0000_s1026" o:spt="202" type="#_x0000_t202" style="position:absolute;left:22527;top:60736;height:399;width:568;" filled="f" stroked="f" coordsize="21600,21600" o:gfxdata="UEsDBAoAAAAAAIdO4kAAAAAAAAAAAAAAAAAEAAAAZHJzL1BLAwQUAAAACACHTuJAh/l+A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Wo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4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90086C2">
                              <w:pPr>
                                <w:rPr>
                                  <w:rFonts w:eastAsiaTheme="minorEastAsia"/>
                                </w:rPr>
                              </w:pPr>
                              <w:r>
                                <w:rPr>
                                  <w:rFonts w:hint="eastAsia"/>
                                </w:rPr>
                                <w:t>2</w:t>
                              </w:r>
                            </w:p>
                          </w:txbxContent>
                        </v:textbox>
                      </v:shape>
                      <v:shape id="文本框 43" o:spid="_x0000_s1026" o:spt="202" type="#_x0000_t202" style="position:absolute;left:21849;top:59300;height:416;width:1164;" filled="f" stroked="t" coordsize="21600,21600" o:gfxdata="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M9nK/&#10;AAAA3A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6F0A5DE1">
                              <w:pPr>
                                <w:jc w:val="center"/>
                                <w:rPr>
                                  <w:rFonts w:eastAsiaTheme="minorEastAsia"/>
                                </w:rPr>
                              </w:pPr>
                              <w:r>
                                <w:rPr>
                                  <w:rFonts w:hint="eastAsia"/>
                                </w:rPr>
                                <w:t>厕所用水</w:t>
                              </w:r>
                            </w:p>
                          </w:txbxContent>
                        </v:textbox>
                      </v:shape>
                      <v:shape id="曲线连接符 50" o:spid="_x0000_s1026" o:spt="37" type="#_x0000_t37" style="position:absolute;left:22460;top:59063;height:284;width:207;rotation:-5898240f;" filled="f" stroked="t" coordsize="21600,21600" o:gfxdata="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1gPO8AAAA&#10;3A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直接箭头连接符 48" o:spid="_x0000_s1026" o:spt="32" type="#_x0000_t32" style="position:absolute;left:23031;top:59513;flip:y;height:14;width:964;" filled="f" stroked="t" coordsize="21600,21600" o:gfxdata="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AWUL4A&#10;AADcAAAADwAAAAAAAAABACAAAAAiAAAAZHJzL2Rvd25yZXYueG1sUEsBAhQAFAAAAAgAh07iQDMv&#10;BZ47AAAAOQAAABAAAAAAAAAAAQAgAAAADQEAAGRycy9zaGFwZXhtbC54bWxQSwUGAAAAAAYABgBb&#10;AQAAtwMAAAAA&#10;">
                        <v:fill on="f" focussize="0,0"/>
                        <v:stroke color="#000000 [3200]" joinstyle="round" endarrow="open"/>
                        <v:imagedata o:title=""/>
                        <o:lock v:ext="edit" aspectratio="f"/>
                      </v:shape>
                      <v:shape id="文本框 51" o:spid="_x0000_s1026" o:spt="202" type="#_x0000_t202" style="position:absolute;left:21250;top:59102;height:397;width:601;"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7C862EC">
                              <w:pPr>
                                <w:widowControl/>
                                <w:kinsoku w:val="0"/>
                                <w:overflowPunct w:val="0"/>
                                <w:rPr>
                                  <w:rFonts w:eastAsiaTheme="minorEastAsia"/>
                                </w:rPr>
                              </w:pPr>
                              <w:r>
                                <w:t>0.</w:t>
                              </w:r>
                              <w:r>
                                <w:rPr>
                                  <w:rFonts w:hint="eastAsia"/>
                                </w:rPr>
                                <w:t>4</w:t>
                              </w:r>
                            </w:p>
                          </w:txbxContent>
                        </v:textbox>
                      </v:shape>
                      <v:shape id="文本框 51" o:spid="_x0000_s1026" o:spt="202" type="#_x0000_t202" style="position:absolute;left:23100;top:59138;height:397;width:682;" filled="f" stroked="f" coordsize="21600,21600" o:gfxdata="UEsDBAoAAAAAAIdO4kAAAAAAAAAAAAAAAAAEAAAAZHJzL1BLAwQUAAAACACHTuJANq6yvs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j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816123F">
                              <w:pPr>
                                <w:widowControl/>
                                <w:kinsoku w:val="0"/>
                                <w:overflowPunct w:val="0"/>
                                <w:rPr>
                                  <w:rFonts w:eastAsiaTheme="minorEastAsia"/>
                                </w:rPr>
                              </w:pPr>
                              <w:r>
                                <w:t>0.</w:t>
                              </w:r>
                              <w:r>
                                <w:rPr>
                                  <w:rFonts w:hint="eastAsia"/>
                                </w:rPr>
                                <w:t>32</w:t>
                              </w:r>
                            </w:p>
                          </w:txbxContent>
                        </v:textbox>
                      </v:shape>
                      <v:shape id="肘形连接符 219" o:spid="_x0000_s1026" o:spt="34" type="#_x0000_t34" style="position:absolute;left:21848;top:59507;flip:x y;height:1901;width:9;rotation:11796480f;" filled="f" stroked="t" coordsize="21600,21600" o:gfxdata="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6Xor4A&#10;AADcAAAADwAAAAAAAAABACAAAAAiAAAAZHJzL2Rvd25yZXYueG1sUEsBAhQAFAAAAAgAh07iQDMv&#10;BZ47AAAAOQAAABAAAAAAAAAAAQAgAAAADQEAAGRycy9zaGFwZXhtbC54bWxQSwUGAAAAAAYABgBb&#10;AQAAtwMAAAAA&#10;" adj="-1490400">
                        <v:fill on="f" focussize="0,0"/>
                        <v:stroke color="#000000 [3200]" joinstyle="round"/>
                        <v:imagedata o:title=""/>
                        <o:lock v:ext="edit" aspectratio="f"/>
                      </v:shape>
                      <w10:wrap type="none"/>
                      <w10:anchorlock/>
                    </v:group>
                  </w:pict>
                </mc:Fallback>
              </mc:AlternateContent>
            </w:r>
          </w:p>
          <w:p w14:paraId="546A913C">
            <w:pPr>
              <w:pStyle w:val="32"/>
              <w:kinsoku w:val="0"/>
              <w:overflowPunct w:val="0"/>
              <w:snapToGrid w:val="0"/>
              <w:spacing w:line="360" w:lineRule="auto"/>
              <w:jc w:val="center"/>
              <w:rPr>
                <w:color w:val="auto"/>
              </w:rPr>
            </w:pPr>
            <w:r>
              <w:rPr>
                <w:rFonts w:ascii="Times New Roman" w:eastAsia="宋体" w:cs="Times New Roman"/>
                <w:b/>
                <w:color w:val="auto"/>
                <w:sz w:val="21"/>
                <w:szCs w:val="21"/>
              </w:rPr>
              <w:t>图2-</w:t>
            </w:r>
            <w:r>
              <w:rPr>
                <w:rFonts w:hint="eastAsia" w:ascii="Times New Roman" w:eastAsia="宋体" w:cs="Times New Roman"/>
                <w:b/>
                <w:color w:val="auto"/>
                <w:sz w:val="21"/>
                <w:szCs w:val="21"/>
              </w:rPr>
              <w:t>2</w:t>
            </w:r>
            <w:r>
              <w:rPr>
                <w:rFonts w:ascii="Times New Roman" w:eastAsia="宋体" w:cs="Times New Roman"/>
                <w:b/>
                <w:color w:val="auto"/>
                <w:sz w:val="21"/>
                <w:szCs w:val="21"/>
              </w:rPr>
              <w:t xml:space="preserve"> 本项目用水平衡图 单位：m</w:t>
            </w:r>
            <w:r>
              <w:rPr>
                <w:rFonts w:ascii="Times New Roman" w:eastAsia="宋体" w:cs="Times New Roman"/>
                <w:b/>
                <w:color w:val="auto"/>
                <w:sz w:val="21"/>
                <w:szCs w:val="21"/>
                <w:vertAlign w:val="superscript"/>
              </w:rPr>
              <w:t>3</w:t>
            </w:r>
            <w:r>
              <w:rPr>
                <w:rFonts w:ascii="Times New Roman" w:eastAsia="宋体" w:cs="Times New Roman"/>
                <w:b/>
                <w:color w:val="auto"/>
                <w:sz w:val="21"/>
                <w:szCs w:val="21"/>
              </w:rPr>
              <w:t>/d</w:t>
            </w:r>
            <w:r>
              <w:rPr>
                <w:rFonts w:hint="eastAsia" w:ascii="Times New Roman" w:eastAsia="宋体" w:cs="Times New Roman"/>
                <w:b/>
                <w:color w:val="auto"/>
                <w:sz w:val="21"/>
                <w:szCs w:val="21"/>
              </w:rPr>
              <w:t>（采暖期）</w:t>
            </w:r>
          </w:p>
          <w:p w14:paraId="5A177ED9">
            <w:pPr>
              <w:adjustRightInd w:val="0"/>
              <w:snapToGrid w:val="0"/>
              <w:spacing w:line="360" w:lineRule="auto"/>
              <w:ind w:firstLine="480" w:firstLineChars="200"/>
              <w:rPr>
                <w:sz w:val="24"/>
              </w:rPr>
            </w:pPr>
            <w:r>
              <w:rPr>
                <w:rFonts w:hint="eastAsia"/>
                <w:sz w:val="24"/>
              </w:rPr>
              <w:t>3、</w:t>
            </w:r>
            <w:r>
              <w:rPr>
                <w:sz w:val="24"/>
              </w:rPr>
              <w:t>排水</w:t>
            </w:r>
          </w:p>
          <w:p w14:paraId="2A77D9B1">
            <w:pPr>
              <w:adjustRightInd w:val="0"/>
              <w:snapToGrid w:val="0"/>
              <w:spacing w:line="360" w:lineRule="auto"/>
              <w:ind w:firstLine="480" w:firstLineChars="200"/>
              <w:rPr>
                <w:sz w:val="24"/>
              </w:rPr>
            </w:pPr>
            <w:r>
              <w:rPr>
                <w:rFonts w:hint="eastAsia"/>
                <w:sz w:val="24"/>
              </w:rPr>
              <w:t>本项目</w:t>
            </w:r>
            <w:r>
              <w:rPr>
                <w:sz w:val="24"/>
              </w:rPr>
              <w:t>生活污水为</w:t>
            </w:r>
            <w:r>
              <w:rPr>
                <w:rFonts w:hint="eastAsia"/>
                <w:sz w:val="24"/>
              </w:rPr>
              <w:t>厕所废</w:t>
            </w:r>
            <w:r>
              <w:rPr>
                <w:sz w:val="24"/>
              </w:rPr>
              <w:t>水，按用水量的80%计算，排水量为</w:t>
            </w:r>
            <w:r>
              <w:rPr>
                <w:rFonts w:hint="eastAsia"/>
                <w:sz w:val="24"/>
              </w:rPr>
              <w:t>0.32</w:t>
            </w:r>
            <w:r>
              <w:rPr>
                <w:sz w:val="24"/>
              </w:rPr>
              <w:t>m</w:t>
            </w:r>
            <w:r>
              <w:rPr>
                <w:sz w:val="24"/>
                <w:vertAlign w:val="superscript"/>
              </w:rPr>
              <w:t>3</w:t>
            </w:r>
            <w:r>
              <w:rPr>
                <w:sz w:val="24"/>
              </w:rPr>
              <w:t>/d（</w:t>
            </w:r>
            <w:r>
              <w:rPr>
                <w:rFonts w:hint="eastAsia"/>
                <w:sz w:val="24"/>
              </w:rPr>
              <w:t>102.4</w:t>
            </w:r>
            <w:r>
              <w:rPr>
                <w:sz w:val="24"/>
              </w:rPr>
              <w:t>m</w:t>
            </w:r>
            <w:r>
              <w:rPr>
                <w:sz w:val="24"/>
                <w:vertAlign w:val="superscript"/>
              </w:rPr>
              <w:t>3</w:t>
            </w:r>
            <w:r>
              <w:rPr>
                <w:sz w:val="24"/>
              </w:rPr>
              <w:t>/a），</w:t>
            </w:r>
            <w:r>
              <w:rPr>
                <w:rFonts w:hint="eastAsia"/>
                <w:sz w:val="24"/>
              </w:rPr>
              <w:t>排入旱厕，定期清掏，不外排。</w:t>
            </w:r>
          </w:p>
          <w:p w14:paraId="115EBA71">
            <w:pPr>
              <w:pStyle w:val="11"/>
              <w:spacing w:line="360" w:lineRule="auto"/>
              <w:ind w:left="0" w:leftChars="0" w:right="0" w:rightChars="0" w:firstLine="480" w:firstLineChars="200"/>
              <w:rPr>
                <w:spacing w:val="6"/>
                <w:sz w:val="24"/>
              </w:rPr>
            </w:pPr>
            <w:r>
              <w:rPr>
                <w:rFonts w:hint="eastAsia"/>
                <w:sz w:val="24"/>
              </w:rPr>
              <w:t>4、</w:t>
            </w:r>
            <w:r>
              <w:rPr>
                <w:spacing w:val="6"/>
                <w:sz w:val="24"/>
              </w:rPr>
              <w:t>供暖</w:t>
            </w:r>
          </w:p>
          <w:p w14:paraId="5F355F21">
            <w:pPr>
              <w:spacing w:line="360" w:lineRule="auto"/>
              <w:ind w:firstLine="480" w:firstLineChars="200"/>
              <w:rPr>
                <w:sz w:val="24"/>
              </w:rPr>
            </w:pPr>
            <w:r>
              <w:rPr>
                <w:rFonts w:hint="eastAsia"/>
                <w:sz w:val="24"/>
              </w:rPr>
              <w:t>本项目车间不采暖，值班室和综合楼冬季由空调供暖。</w:t>
            </w:r>
          </w:p>
          <w:p w14:paraId="0C3D68C0">
            <w:pPr>
              <w:spacing w:line="360" w:lineRule="auto"/>
              <w:ind w:firstLine="482" w:firstLineChars="200"/>
              <w:rPr>
                <w:b/>
                <w:bCs/>
                <w:sz w:val="24"/>
              </w:rPr>
            </w:pPr>
            <w:r>
              <w:rPr>
                <w:rFonts w:hint="eastAsia"/>
                <w:b/>
                <w:bCs/>
                <w:sz w:val="24"/>
              </w:rPr>
              <w:t xml:space="preserve">2.10 </w:t>
            </w:r>
            <w:r>
              <w:rPr>
                <w:b/>
                <w:bCs/>
                <w:sz w:val="24"/>
              </w:rPr>
              <w:t>环保投资</w:t>
            </w:r>
          </w:p>
          <w:p w14:paraId="47C5AC64">
            <w:pPr>
              <w:spacing w:line="360" w:lineRule="auto"/>
              <w:ind w:firstLine="480" w:firstLineChars="200"/>
              <w:rPr>
                <w:color w:val="FF0000"/>
                <w:sz w:val="24"/>
              </w:rPr>
            </w:pPr>
            <w:r>
              <w:rPr>
                <w:sz w:val="24"/>
              </w:rPr>
              <w:t>本项目总投资</w:t>
            </w:r>
            <w:r>
              <w:rPr>
                <w:rFonts w:hint="eastAsia"/>
                <w:sz w:val="24"/>
              </w:rPr>
              <w:t>1200</w:t>
            </w:r>
            <w:r>
              <w:rPr>
                <w:bCs/>
                <w:sz w:val="24"/>
              </w:rPr>
              <w:t>万元，</w:t>
            </w:r>
            <w:r>
              <w:rPr>
                <w:sz w:val="24"/>
              </w:rPr>
              <w:t>其中环保投资</w:t>
            </w:r>
            <w:r>
              <w:rPr>
                <w:rFonts w:hint="eastAsia"/>
                <w:sz w:val="24"/>
              </w:rPr>
              <w:t>65</w:t>
            </w:r>
            <w:r>
              <w:rPr>
                <w:sz w:val="24"/>
              </w:rPr>
              <w:t>万元，占总投资的</w:t>
            </w:r>
            <w:r>
              <w:rPr>
                <w:rFonts w:hint="eastAsia"/>
                <w:sz w:val="24"/>
              </w:rPr>
              <w:t>5.42</w:t>
            </w:r>
            <w:r>
              <w:rPr>
                <w:sz w:val="24"/>
              </w:rPr>
              <w:t>%。其项目环保投资具体内容</w:t>
            </w:r>
            <w:r>
              <w:rPr>
                <w:rFonts w:hint="eastAsia"/>
                <w:sz w:val="24"/>
              </w:rPr>
              <w:t>见表2-9。</w:t>
            </w:r>
          </w:p>
          <w:p w14:paraId="5034D5DF">
            <w:pPr>
              <w:spacing w:line="360" w:lineRule="auto"/>
              <w:jc w:val="center"/>
              <w:rPr>
                <w:b/>
                <w:szCs w:val="21"/>
              </w:rPr>
            </w:pPr>
            <w:r>
              <w:rPr>
                <w:b/>
                <w:szCs w:val="21"/>
              </w:rPr>
              <w:t>表</w:t>
            </w:r>
            <w:r>
              <w:rPr>
                <w:rFonts w:hint="eastAsia"/>
                <w:b/>
                <w:szCs w:val="21"/>
              </w:rPr>
              <w:t xml:space="preserve">2-9 </w:t>
            </w:r>
            <w:r>
              <w:rPr>
                <w:b/>
                <w:szCs w:val="21"/>
              </w:rPr>
              <w:t>环保投资一览表</w:t>
            </w:r>
          </w:p>
          <w:tbl>
            <w:tblPr>
              <w:tblStyle w:val="23"/>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556"/>
              <w:gridCol w:w="2464"/>
              <w:gridCol w:w="903"/>
              <w:gridCol w:w="1163"/>
              <w:gridCol w:w="1097"/>
            </w:tblGrid>
            <w:tr w14:paraId="6C808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14:paraId="3B548835">
                  <w:pPr>
                    <w:jc w:val="center"/>
                    <w:rPr>
                      <w:szCs w:val="21"/>
                    </w:rPr>
                  </w:pPr>
                  <w:r>
                    <w:rPr>
                      <w:szCs w:val="21"/>
                    </w:rPr>
                    <w:t>类别</w:t>
                  </w:r>
                </w:p>
              </w:tc>
              <w:tc>
                <w:tcPr>
                  <w:tcW w:w="965" w:type="pct"/>
                  <w:tcBorders>
                    <w:tl2br w:val="nil"/>
                    <w:tr2bl w:val="nil"/>
                  </w:tcBorders>
                  <w:vAlign w:val="center"/>
                </w:tcPr>
                <w:p w14:paraId="48EAEF0F">
                  <w:pPr>
                    <w:jc w:val="center"/>
                    <w:rPr>
                      <w:szCs w:val="21"/>
                    </w:rPr>
                  </w:pPr>
                  <w:r>
                    <w:rPr>
                      <w:szCs w:val="21"/>
                    </w:rPr>
                    <w:t>污染源</w:t>
                  </w:r>
                </w:p>
              </w:tc>
              <w:tc>
                <w:tcPr>
                  <w:tcW w:w="1528" w:type="pct"/>
                  <w:tcBorders>
                    <w:tl2br w:val="nil"/>
                    <w:tr2bl w:val="nil"/>
                  </w:tcBorders>
                  <w:vAlign w:val="center"/>
                </w:tcPr>
                <w:p w14:paraId="28ABE2F4">
                  <w:pPr>
                    <w:jc w:val="center"/>
                    <w:rPr>
                      <w:szCs w:val="21"/>
                    </w:rPr>
                  </w:pPr>
                  <w:r>
                    <w:rPr>
                      <w:szCs w:val="21"/>
                    </w:rPr>
                    <w:t>环境保护措施</w:t>
                  </w:r>
                </w:p>
              </w:tc>
              <w:tc>
                <w:tcPr>
                  <w:tcW w:w="560" w:type="pct"/>
                  <w:tcBorders>
                    <w:tl2br w:val="nil"/>
                    <w:tr2bl w:val="nil"/>
                  </w:tcBorders>
                  <w:vAlign w:val="center"/>
                </w:tcPr>
                <w:p w14:paraId="7D41F5E3">
                  <w:pPr>
                    <w:jc w:val="center"/>
                    <w:rPr>
                      <w:szCs w:val="21"/>
                    </w:rPr>
                  </w:pPr>
                  <w:r>
                    <w:rPr>
                      <w:szCs w:val="21"/>
                    </w:rPr>
                    <w:t>数量</w:t>
                  </w:r>
                </w:p>
              </w:tc>
              <w:tc>
                <w:tcPr>
                  <w:tcW w:w="721" w:type="pct"/>
                  <w:tcBorders>
                    <w:tl2br w:val="nil"/>
                    <w:tr2bl w:val="nil"/>
                  </w:tcBorders>
                  <w:vAlign w:val="center"/>
                </w:tcPr>
                <w:p w14:paraId="10A4D51F">
                  <w:pPr>
                    <w:jc w:val="center"/>
                    <w:rPr>
                      <w:szCs w:val="21"/>
                    </w:rPr>
                  </w:pPr>
                  <w:r>
                    <w:rPr>
                      <w:szCs w:val="21"/>
                    </w:rPr>
                    <w:t>指标</w:t>
                  </w:r>
                </w:p>
              </w:tc>
              <w:tc>
                <w:tcPr>
                  <w:tcW w:w="680" w:type="pct"/>
                  <w:tcBorders>
                    <w:tl2br w:val="nil"/>
                    <w:tr2bl w:val="nil"/>
                  </w:tcBorders>
                  <w:vAlign w:val="center"/>
                </w:tcPr>
                <w:p w14:paraId="7CE82E98">
                  <w:pPr>
                    <w:jc w:val="center"/>
                    <w:rPr>
                      <w:szCs w:val="21"/>
                    </w:rPr>
                  </w:pPr>
                  <w:r>
                    <w:rPr>
                      <w:szCs w:val="21"/>
                    </w:rPr>
                    <w:t>投资额</w:t>
                  </w:r>
                </w:p>
                <w:p w14:paraId="2DA885A9">
                  <w:pPr>
                    <w:jc w:val="center"/>
                    <w:rPr>
                      <w:szCs w:val="21"/>
                    </w:rPr>
                  </w:pPr>
                  <w:r>
                    <w:rPr>
                      <w:szCs w:val="21"/>
                    </w:rPr>
                    <w:t>（万元）</w:t>
                  </w:r>
                </w:p>
              </w:tc>
            </w:tr>
            <w:tr w14:paraId="0FA75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vAlign w:val="center"/>
                </w:tcPr>
                <w:p w14:paraId="3A47D8A4">
                  <w:pPr>
                    <w:jc w:val="center"/>
                    <w:rPr>
                      <w:szCs w:val="21"/>
                    </w:rPr>
                  </w:pPr>
                  <w:r>
                    <w:rPr>
                      <w:rFonts w:hint="eastAsia"/>
                      <w:szCs w:val="21"/>
                    </w:rPr>
                    <w:t>废气</w:t>
                  </w:r>
                </w:p>
              </w:tc>
              <w:tc>
                <w:tcPr>
                  <w:tcW w:w="965" w:type="pct"/>
                  <w:tcBorders>
                    <w:tl2br w:val="nil"/>
                    <w:tr2bl w:val="nil"/>
                  </w:tcBorders>
                  <w:vAlign w:val="center"/>
                </w:tcPr>
                <w:p w14:paraId="22B066D6">
                  <w:pPr>
                    <w:jc w:val="center"/>
                    <w:rPr>
                      <w:szCs w:val="21"/>
                    </w:rPr>
                  </w:pPr>
                  <w:r>
                    <w:rPr>
                      <w:rFonts w:hint="eastAsia"/>
                      <w:szCs w:val="21"/>
                    </w:rPr>
                    <w:t>土工布生产线</w:t>
                  </w:r>
                </w:p>
              </w:tc>
              <w:tc>
                <w:tcPr>
                  <w:tcW w:w="1528" w:type="pct"/>
                  <w:tcBorders>
                    <w:tl2br w:val="nil"/>
                    <w:tr2bl w:val="nil"/>
                  </w:tcBorders>
                  <w:vAlign w:val="center"/>
                </w:tcPr>
                <w:p w14:paraId="40CBFC65">
                  <w:pPr>
                    <w:jc w:val="center"/>
                    <w:rPr>
                      <w:szCs w:val="21"/>
                    </w:rPr>
                  </w:pPr>
                  <w:r>
                    <w:rPr>
                      <w:rFonts w:hint="eastAsia"/>
                      <w:szCs w:val="21"/>
                    </w:rPr>
                    <w:t>工业粉尘集尘箱</w:t>
                  </w:r>
                </w:p>
              </w:tc>
              <w:tc>
                <w:tcPr>
                  <w:tcW w:w="560" w:type="pct"/>
                  <w:tcBorders>
                    <w:tl2br w:val="nil"/>
                    <w:tr2bl w:val="nil"/>
                  </w:tcBorders>
                  <w:vAlign w:val="center"/>
                </w:tcPr>
                <w:p w14:paraId="3C42B29F">
                  <w:pPr>
                    <w:jc w:val="center"/>
                    <w:rPr>
                      <w:szCs w:val="21"/>
                    </w:rPr>
                  </w:pPr>
                  <w:r>
                    <w:rPr>
                      <w:rFonts w:hint="eastAsia"/>
                      <w:szCs w:val="21"/>
                    </w:rPr>
                    <w:t>1</w:t>
                  </w:r>
                </w:p>
              </w:tc>
              <w:tc>
                <w:tcPr>
                  <w:tcW w:w="721" w:type="pct"/>
                  <w:tcBorders>
                    <w:tl2br w:val="nil"/>
                    <w:tr2bl w:val="nil"/>
                  </w:tcBorders>
                  <w:vAlign w:val="center"/>
                </w:tcPr>
                <w:p w14:paraId="555E2D70">
                  <w:pPr>
                    <w:jc w:val="center"/>
                    <w:rPr>
                      <w:szCs w:val="21"/>
                    </w:rPr>
                  </w:pPr>
                  <w:r>
                    <w:rPr>
                      <w:rFonts w:hint="eastAsia"/>
                      <w:szCs w:val="21"/>
                    </w:rPr>
                    <w:t>除尘效率99</w:t>
                  </w:r>
                  <w:r>
                    <w:rPr>
                      <w:szCs w:val="21"/>
                    </w:rPr>
                    <w:t>.8%</w:t>
                  </w:r>
                </w:p>
              </w:tc>
              <w:tc>
                <w:tcPr>
                  <w:tcW w:w="680" w:type="pct"/>
                  <w:tcBorders>
                    <w:tl2br w:val="nil"/>
                    <w:tr2bl w:val="nil"/>
                  </w:tcBorders>
                  <w:vAlign w:val="center"/>
                </w:tcPr>
                <w:p w14:paraId="657FB28C">
                  <w:pPr>
                    <w:jc w:val="center"/>
                    <w:rPr>
                      <w:szCs w:val="21"/>
                    </w:rPr>
                  </w:pPr>
                  <w:r>
                    <w:rPr>
                      <w:rFonts w:hint="eastAsia"/>
                      <w:szCs w:val="21"/>
                    </w:rPr>
                    <w:t>20</w:t>
                  </w:r>
                </w:p>
              </w:tc>
            </w:tr>
            <w:tr w14:paraId="564E2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vAlign w:val="center"/>
                </w:tcPr>
                <w:p w14:paraId="0510C9B5">
                  <w:pPr>
                    <w:jc w:val="center"/>
                    <w:rPr>
                      <w:szCs w:val="21"/>
                    </w:rPr>
                  </w:pPr>
                </w:p>
              </w:tc>
              <w:tc>
                <w:tcPr>
                  <w:tcW w:w="965" w:type="pct"/>
                  <w:tcBorders>
                    <w:tl2br w:val="nil"/>
                    <w:tr2bl w:val="nil"/>
                  </w:tcBorders>
                  <w:vAlign w:val="center"/>
                </w:tcPr>
                <w:p w14:paraId="3F58F1D7">
                  <w:pPr>
                    <w:jc w:val="center"/>
                    <w:rPr>
                      <w:szCs w:val="21"/>
                    </w:rPr>
                  </w:pPr>
                  <w:r>
                    <w:rPr>
                      <w:rFonts w:hint="eastAsia"/>
                      <w:szCs w:val="21"/>
                    </w:rPr>
                    <w:t>土工膜生产线</w:t>
                  </w:r>
                </w:p>
              </w:tc>
              <w:tc>
                <w:tcPr>
                  <w:tcW w:w="1528" w:type="pct"/>
                  <w:vMerge w:val="restart"/>
                  <w:tcBorders>
                    <w:tl2br w:val="nil"/>
                    <w:tr2bl w:val="nil"/>
                  </w:tcBorders>
                  <w:vAlign w:val="center"/>
                </w:tcPr>
                <w:p w14:paraId="6F155654">
                  <w:pPr>
                    <w:jc w:val="center"/>
                    <w:rPr>
                      <w:szCs w:val="21"/>
                    </w:rPr>
                  </w:pPr>
                  <w:r>
                    <w:rPr>
                      <w:rFonts w:hint="eastAsia"/>
                      <w:szCs w:val="21"/>
                    </w:rPr>
                    <w:t>催化燃烧装置</w:t>
                  </w:r>
                </w:p>
              </w:tc>
              <w:tc>
                <w:tcPr>
                  <w:tcW w:w="560" w:type="pct"/>
                  <w:vMerge w:val="restart"/>
                  <w:tcBorders>
                    <w:tl2br w:val="nil"/>
                    <w:tr2bl w:val="nil"/>
                  </w:tcBorders>
                  <w:vAlign w:val="center"/>
                </w:tcPr>
                <w:p w14:paraId="4E55C788">
                  <w:pPr>
                    <w:jc w:val="center"/>
                    <w:rPr>
                      <w:szCs w:val="21"/>
                    </w:rPr>
                  </w:pPr>
                  <w:r>
                    <w:rPr>
                      <w:rFonts w:hint="eastAsia"/>
                      <w:szCs w:val="21"/>
                    </w:rPr>
                    <w:t>1</w:t>
                  </w:r>
                </w:p>
              </w:tc>
              <w:tc>
                <w:tcPr>
                  <w:tcW w:w="721" w:type="pct"/>
                  <w:vMerge w:val="restart"/>
                  <w:tcBorders>
                    <w:tl2br w:val="nil"/>
                    <w:tr2bl w:val="nil"/>
                  </w:tcBorders>
                  <w:vAlign w:val="center"/>
                </w:tcPr>
                <w:p w14:paraId="161F0B5A">
                  <w:pPr>
                    <w:jc w:val="center"/>
                    <w:rPr>
                      <w:szCs w:val="21"/>
                    </w:rPr>
                  </w:pPr>
                  <w:r>
                    <w:rPr>
                      <w:rFonts w:hint="eastAsia"/>
                      <w:szCs w:val="21"/>
                    </w:rPr>
                    <w:t>治理效率98%</w:t>
                  </w:r>
                </w:p>
              </w:tc>
              <w:tc>
                <w:tcPr>
                  <w:tcW w:w="680" w:type="pct"/>
                  <w:vMerge w:val="restart"/>
                  <w:tcBorders>
                    <w:tl2br w:val="nil"/>
                    <w:tr2bl w:val="nil"/>
                  </w:tcBorders>
                  <w:vAlign w:val="center"/>
                </w:tcPr>
                <w:p w14:paraId="603A91EC">
                  <w:pPr>
                    <w:jc w:val="center"/>
                    <w:rPr>
                      <w:szCs w:val="21"/>
                    </w:rPr>
                  </w:pPr>
                  <w:r>
                    <w:rPr>
                      <w:szCs w:val="21"/>
                    </w:rPr>
                    <w:t>2</w:t>
                  </w:r>
                  <w:r>
                    <w:rPr>
                      <w:rFonts w:hint="eastAsia"/>
                      <w:szCs w:val="21"/>
                    </w:rPr>
                    <w:t>0</w:t>
                  </w:r>
                </w:p>
              </w:tc>
            </w:tr>
            <w:tr w14:paraId="58D02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vAlign w:val="center"/>
                </w:tcPr>
                <w:p w14:paraId="2C09E556">
                  <w:pPr>
                    <w:jc w:val="center"/>
                    <w:rPr>
                      <w:szCs w:val="21"/>
                    </w:rPr>
                  </w:pPr>
                </w:p>
              </w:tc>
              <w:tc>
                <w:tcPr>
                  <w:tcW w:w="965" w:type="pct"/>
                  <w:tcBorders>
                    <w:tl2br w:val="nil"/>
                    <w:tr2bl w:val="nil"/>
                  </w:tcBorders>
                  <w:vAlign w:val="center"/>
                </w:tcPr>
                <w:p w14:paraId="162CFA90">
                  <w:pPr>
                    <w:jc w:val="center"/>
                    <w:rPr>
                      <w:szCs w:val="21"/>
                    </w:rPr>
                  </w:pPr>
                  <w:r>
                    <w:rPr>
                      <w:rFonts w:hint="eastAsia"/>
                      <w:szCs w:val="21"/>
                    </w:rPr>
                    <w:t>加筋土工布生产线</w:t>
                  </w:r>
                </w:p>
              </w:tc>
              <w:tc>
                <w:tcPr>
                  <w:tcW w:w="1528" w:type="pct"/>
                  <w:vMerge w:val="continue"/>
                  <w:tcBorders>
                    <w:tl2br w:val="nil"/>
                    <w:tr2bl w:val="nil"/>
                  </w:tcBorders>
                  <w:vAlign w:val="center"/>
                </w:tcPr>
                <w:p w14:paraId="1368AEFE">
                  <w:pPr>
                    <w:jc w:val="center"/>
                    <w:rPr>
                      <w:szCs w:val="21"/>
                    </w:rPr>
                  </w:pPr>
                </w:p>
              </w:tc>
              <w:tc>
                <w:tcPr>
                  <w:tcW w:w="560" w:type="pct"/>
                  <w:vMerge w:val="continue"/>
                  <w:tcBorders>
                    <w:tl2br w:val="nil"/>
                    <w:tr2bl w:val="nil"/>
                  </w:tcBorders>
                  <w:vAlign w:val="center"/>
                </w:tcPr>
                <w:p w14:paraId="115899DB">
                  <w:pPr>
                    <w:jc w:val="center"/>
                    <w:rPr>
                      <w:szCs w:val="21"/>
                    </w:rPr>
                  </w:pPr>
                </w:p>
              </w:tc>
              <w:tc>
                <w:tcPr>
                  <w:tcW w:w="721" w:type="pct"/>
                  <w:vMerge w:val="continue"/>
                  <w:tcBorders>
                    <w:tl2br w:val="nil"/>
                    <w:tr2bl w:val="nil"/>
                  </w:tcBorders>
                  <w:vAlign w:val="center"/>
                </w:tcPr>
                <w:p w14:paraId="3C1D32A0">
                  <w:pPr>
                    <w:jc w:val="center"/>
                    <w:rPr>
                      <w:szCs w:val="21"/>
                    </w:rPr>
                  </w:pPr>
                </w:p>
              </w:tc>
              <w:tc>
                <w:tcPr>
                  <w:tcW w:w="680" w:type="pct"/>
                  <w:vMerge w:val="continue"/>
                  <w:tcBorders>
                    <w:tl2br w:val="nil"/>
                    <w:tr2bl w:val="nil"/>
                  </w:tcBorders>
                  <w:vAlign w:val="center"/>
                </w:tcPr>
                <w:p w14:paraId="3AF6535F">
                  <w:pPr>
                    <w:jc w:val="center"/>
                    <w:rPr>
                      <w:szCs w:val="21"/>
                    </w:rPr>
                  </w:pPr>
                </w:p>
              </w:tc>
            </w:tr>
            <w:tr w14:paraId="30FB8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14:paraId="447A8E20">
                  <w:pPr>
                    <w:jc w:val="center"/>
                    <w:rPr>
                      <w:szCs w:val="21"/>
                    </w:rPr>
                  </w:pPr>
                  <w:r>
                    <w:rPr>
                      <w:szCs w:val="21"/>
                    </w:rPr>
                    <w:t>噪声</w:t>
                  </w:r>
                </w:p>
              </w:tc>
              <w:tc>
                <w:tcPr>
                  <w:tcW w:w="965" w:type="pct"/>
                  <w:tcBorders>
                    <w:tl2br w:val="nil"/>
                    <w:tr2bl w:val="nil"/>
                  </w:tcBorders>
                  <w:vAlign w:val="center"/>
                </w:tcPr>
                <w:p w14:paraId="3A5A3C41">
                  <w:pPr>
                    <w:jc w:val="center"/>
                    <w:rPr>
                      <w:szCs w:val="21"/>
                    </w:rPr>
                  </w:pPr>
                  <w:r>
                    <w:rPr>
                      <w:szCs w:val="21"/>
                    </w:rPr>
                    <w:t>各类设备</w:t>
                  </w:r>
                </w:p>
              </w:tc>
              <w:tc>
                <w:tcPr>
                  <w:tcW w:w="1528" w:type="pct"/>
                  <w:tcBorders>
                    <w:tl2br w:val="nil"/>
                    <w:tr2bl w:val="nil"/>
                  </w:tcBorders>
                  <w:vAlign w:val="center"/>
                </w:tcPr>
                <w:p w14:paraId="7BD4282F">
                  <w:pPr>
                    <w:jc w:val="center"/>
                    <w:rPr>
                      <w:szCs w:val="21"/>
                    </w:rPr>
                  </w:pPr>
                  <w:r>
                    <w:rPr>
                      <w:rFonts w:hint="eastAsia"/>
                      <w:szCs w:val="21"/>
                    </w:rPr>
                    <w:t>隔声、吸声、基础减振，排气口设置消声器</w:t>
                  </w:r>
                </w:p>
              </w:tc>
              <w:tc>
                <w:tcPr>
                  <w:tcW w:w="560" w:type="pct"/>
                  <w:tcBorders>
                    <w:tl2br w:val="nil"/>
                    <w:tr2bl w:val="nil"/>
                  </w:tcBorders>
                  <w:vAlign w:val="center"/>
                </w:tcPr>
                <w:p w14:paraId="5EB5BFD7">
                  <w:pPr>
                    <w:jc w:val="center"/>
                    <w:rPr>
                      <w:szCs w:val="21"/>
                    </w:rPr>
                  </w:pPr>
                  <w:r>
                    <w:rPr>
                      <w:rFonts w:hint="eastAsia"/>
                      <w:szCs w:val="21"/>
                    </w:rPr>
                    <w:t>/</w:t>
                  </w:r>
                </w:p>
              </w:tc>
              <w:tc>
                <w:tcPr>
                  <w:tcW w:w="721" w:type="pct"/>
                  <w:tcBorders>
                    <w:tl2br w:val="nil"/>
                    <w:tr2bl w:val="nil"/>
                  </w:tcBorders>
                  <w:vAlign w:val="center"/>
                </w:tcPr>
                <w:p w14:paraId="0518BBB2">
                  <w:pPr>
                    <w:jc w:val="center"/>
                    <w:rPr>
                      <w:szCs w:val="21"/>
                    </w:rPr>
                  </w:pPr>
                  <w:r>
                    <w:rPr>
                      <w:rFonts w:hint="eastAsia"/>
                      <w:szCs w:val="21"/>
                    </w:rPr>
                    <w:t>/</w:t>
                  </w:r>
                </w:p>
              </w:tc>
              <w:tc>
                <w:tcPr>
                  <w:tcW w:w="680" w:type="pct"/>
                  <w:tcBorders>
                    <w:tl2br w:val="nil"/>
                    <w:tr2bl w:val="nil"/>
                  </w:tcBorders>
                  <w:vAlign w:val="center"/>
                </w:tcPr>
                <w:p w14:paraId="1D21F705">
                  <w:pPr>
                    <w:jc w:val="center"/>
                    <w:rPr>
                      <w:szCs w:val="21"/>
                    </w:rPr>
                  </w:pPr>
                  <w:r>
                    <w:rPr>
                      <w:rFonts w:hint="eastAsia"/>
                      <w:szCs w:val="21"/>
                    </w:rPr>
                    <w:t>10</w:t>
                  </w:r>
                </w:p>
              </w:tc>
            </w:tr>
            <w:tr w14:paraId="1FE2C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14:paraId="06216A9E">
                  <w:pPr>
                    <w:jc w:val="center"/>
                    <w:rPr>
                      <w:szCs w:val="21"/>
                    </w:rPr>
                  </w:pPr>
                  <w:r>
                    <w:rPr>
                      <w:szCs w:val="21"/>
                    </w:rPr>
                    <w:t>废水</w:t>
                  </w:r>
                </w:p>
              </w:tc>
              <w:tc>
                <w:tcPr>
                  <w:tcW w:w="965" w:type="pct"/>
                  <w:tcBorders>
                    <w:tl2br w:val="nil"/>
                    <w:tr2bl w:val="nil"/>
                  </w:tcBorders>
                  <w:vAlign w:val="center"/>
                </w:tcPr>
                <w:p w14:paraId="05DA7B9F">
                  <w:pPr>
                    <w:jc w:val="center"/>
                    <w:rPr>
                      <w:szCs w:val="21"/>
                    </w:rPr>
                  </w:pPr>
                  <w:r>
                    <w:rPr>
                      <w:rFonts w:hint="eastAsia"/>
                      <w:szCs w:val="21"/>
                    </w:rPr>
                    <w:t>消防废水</w:t>
                  </w:r>
                </w:p>
              </w:tc>
              <w:tc>
                <w:tcPr>
                  <w:tcW w:w="1528" w:type="pct"/>
                  <w:tcBorders>
                    <w:tl2br w:val="nil"/>
                    <w:tr2bl w:val="nil"/>
                  </w:tcBorders>
                  <w:vAlign w:val="center"/>
                </w:tcPr>
                <w:p w14:paraId="6E6FE6CC">
                  <w:pPr>
                    <w:jc w:val="center"/>
                    <w:rPr>
                      <w:szCs w:val="21"/>
                    </w:rPr>
                  </w:pPr>
                  <w:r>
                    <w:rPr>
                      <w:rFonts w:hint="eastAsia"/>
                      <w:szCs w:val="21"/>
                    </w:rPr>
                    <w:t>事故水池</w:t>
                  </w:r>
                </w:p>
              </w:tc>
              <w:tc>
                <w:tcPr>
                  <w:tcW w:w="560" w:type="pct"/>
                  <w:tcBorders>
                    <w:tl2br w:val="nil"/>
                    <w:tr2bl w:val="nil"/>
                  </w:tcBorders>
                  <w:vAlign w:val="center"/>
                </w:tcPr>
                <w:p w14:paraId="578F7F98">
                  <w:pPr>
                    <w:jc w:val="center"/>
                    <w:rPr>
                      <w:szCs w:val="21"/>
                    </w:rPr>
                  </w:pPr>
                  <w:r>
                    <w:rPr>
                      <w:rFonts w:hint="eastAsia"/>
                      <w:szCs w:val="21"/>
                    </w:rPr>
                    <w:t>1</w:t>
                  </w:r>
                </w:p>
              </w:tc>
              <w:tc>
                <w:tcPr>
                  <w:tcW w:w="721" w:type="pct"/>
                  <w:tcBorders>
                    <w:tl2br w:val="nil"/>
                    <w:tr2bl w:val="nil"/>
                  </w:tcBorders>
                  <w:vAlign w:val="center"/>
                </w:tcPr>
                <w:p w14:paraId="607225BB">
                  <w:pPr>
                    <w:jc w:val="center"/>
                    <w:rPr>
                      <w:szCs w:val="21"/>
                    </w:rPr>
                  </w:pPr>
                  <w:r>
                    <w:rPr>
                      <w:rFonts w:hint="eastAsia"/>
                      <w:szCs w:val="21"/>
                    </w:rPr>
                    <w:t>/</w:t>
                  </w:r>
                </w:p>
              </w:tc>
              <w:tc>
                <w:tcPr>
                  <w:tcW w:w="680" w:type="pct"/>
                  <w:tcBorders>
                    <w:tl2br w:val="nil"/>
                    <w:tr2bl w:val="nil"/>
                  </w:tcBorders>
                  <w:vAlign w:val="center"/>
                </w:tcPr>
                <w:p w14:paraId="7C2B453B">
                  <w:pPr>
                    <w:jc w:val="center"/>
                    <w:rPr>
                      <w:szCs w:val="21"/>
                    </w:rPr>
                  </w:pPr>
                  <w:r>
                    <w:rPr>
                      <w:rFonts w:hint="eastAsia"/>
                      <w:szCs w:val="21"/>
                    </w:rPr>
                    <w:t>5</w:t>
                  </w:r>
                </w:p>
              </w:tc>
            </w:tr>
            <w:tr w14:paraId="5EBD2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14:paraId="21BBDFAE">
                  <w:pPr>
                    <w:jc w:val="center"/>
                    <w:rPr>
                      <w:szCs w:val="21"/>
                    </w:rPr>
                  </w:pPr>
                  <w:r>
                    <w:rPr>
                      <w:rFonts w:hint="eastAsia"/>
                      <w:szCs w:val="21"/>
                    </w:rPr>
                    <w:t>固废</w:t>
                  </w:r>
                </w:p>
              </w:tc>
              <w:tc>
                <w:tcPr>
                  <w:tcW w:w="965" w:type="pct"/>
                  <w:tcBorders>
                    <w:tl2br w:val="nil"/>
                    <w:tr2bl w:val="nil"/>
                  </w:tcBorders>
                  <w:vAlign w:val="center"/>
                </w:tcPr>
                <w:p w14:paraId="32234B5A">
                  <w:pPr>
                    <w:jc w:val="center"/>
                    <w:rPr>
                      <w:szCs w:val="21"/>
                    </w:rPr>
                  </w:pPr>
                  <w:r>
                    <w:rPr>
                      <w:rFonts w:hint="eastAsia"/>
                      <w:szCs w:val="21"/>
                    </w:rPr>
                    <w:t>危险废物</w:t>
                  </w:r>
                </w:p>
              </w:tc>
              <w:tc>
                <w:tcPr>
                  <w:tcW w:w="1528" w:type="pct"/>
                  <w:tcBorders>
                    <w:tl2br w:val="nil"/>
                    <w:tr2bl w:val="nil"/>
                  </w:tcBorders>
                  <w:vAlign w:val="center"/>
                </w:tcPr>
                <w:p w14:paraId="70B66FED">
                  <w:pPr>
                    <w:jc w:val="center"/>
                    <w:rPr>
                      <w:szCs w:val="21"/>
                    </w:rPr>
                  </w:pPr>
                  <w:r>
                    <w:rPr>
                      <w:rFonts w:hint="eastAsia"/>
                      <w:szCs w:val="21"/>
                    </w:rPr>
                    <w:t>危废暂存间</w:t>
                  </w:r>
                </w:p>
              </w:tc>
              <w:tc>
                <w:tcPr>
                  <w:tcW w:w="560" w:type="pct"/>
                  <w:tcBorders>
                    <w:tl2br w:val="nil"/>
                    <w:tr2bl w:val="nil"/>
                  </w:tcBorders>
                  <w:vAlign w:val="center"/>
                </w:tcPr>
                <w:p w14:paraId="0BC39541">
                  <w:pPr>
                    <w:jc w:val="center"/>
                    <w:rPr>
                      <w:szCs w:val="21"/>
                    </w:rPr>
                  </w:pPr>
                  <w:r>
                    <w:rPr>
                      <w:rFonts w:hint="eastAsia"/>
                      <w:szCs w:val="21"/>
                    </w:rPr>
                    <w:t>1</w:t>
                  </w:r>
                </w:p>
              </w:tc>
              <w:tc>
                <w:tcPr>
                  <w:tcW w:w="721" w:type="pct"/>
                  <w:tcBorders>
                    <w:tl2br w:val="nil"/>
                    <w:tr2bl w:val="nil"/>
                  </w:tcBorders>
                  <w:vAlign w:val="center"/>
                </w:tcPr>
                <w:p w14:paraId="45E19DB7">
                  <w:pPr>
                    <w:jc w:val="center"/>
                    <w:rPr>
                      <w:szCs w:val="21"/>
                    </w:rPr>
                  </w:pPr>
                </w:p>
              </w:tc>
              <w:tc>
                <w:tcPr>
                  <w:tcW w:w="680" w:type="pct"/>
                  <w:tcBorders>
                    <w:tl2br w:val="nil"/>
                    <w:tr2bl w:val="nil"/>
                  </w:tcBorders>
                  <w:vAlign w:val="center"/>
                </w:tcPr>
                <w:p w14:paraId="3A296E1B">
                  <w:pPr>
                    <w:jc w:val="center"/>
                    <w:rPr>
                      <w:szCs w:val="21"/>
                    </w:rPr>
                  </w:pPr>
                  <w:r>
                    <w:rPr>
                      <w:rFonts w:hint="eastAsia"/>
                      <w:szCs w:val="21"/>
                    </w:rPr>
                    <w:t>10</w:t>
                  </w:r>
                </w:p>
              </w:tc>
            </w:tr>
            <w:tr w14:paraId="38081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14:paraId="2D98FD12">
                  <w:pPr>
                    <w:jc w:val="center"/>
                    <w:rPr>
                      <w:szCs w:val="21"/>
                    </w:rPr>
                  </w:pPr>
                  <w:r>
                    <w:rPr>
                      <w:rFonts w:hint="eastAsia"/>
                      <w:szCs w:val="21"/>
                    </w:rPr>
                    <w:t>合计</w:t>
                  </w:r>
                </w:p>
              </w:tc>
              <w:tc>
                <w:tcPr>
                  <w:tcW w:w="965" w:type="pct"/>
                  <w:tcBorders>
                    <w:tl2br w:val="nil"/>
                    <w:tr2bl w:val="nil"/>
                  </w:tcBorders>
                  <w:vAlign w:val="center"/>
                </w:tcPr>
                <w:p w14:paraId="7F06644A">
                  <w:pPr>
                    <w:jc w:val="center"/>
                    <w:rPr>
                      <w:szCs w:val="21"/>
                    </w:rPr>
                  </w:pPr>
                  <w:r>
                    <w:rPr>
                      <w:rFonts w:hint="eastAsia"/>
                      <w:szCs w:val="21"/>
                    </w:rPr>
                    <w:t>/</w:t>
                  </w:r>
                </w:p>
              </w:tc>
              <w:tc>
                <w:tcPr>
                  <w:tcW w:w="1528" w:type="pct"/>
                  <w:tcBorders>
                    <w:tl2br w:val="nil"/>
                    <w:tr2bl w:val="nil"/>
                  </w:tcBorders>
                  <w:vAlign w:val="center"/>
                </w:tcPr>
                <w:p w14:paraId="7BF60791">
                  <w:pPr>
                    <w:jc w:val="center"/>
                    <w:rPr>
                      <w:szCs w:val="21"/>
                    </w:rPr>
                  </w:pPr>
                  <w:r>
                    <w:rPr>
                      <w:rFonts w:hint="eastAsia"/>
                      <w:szCs w:val="21"/>
                    </w:rPr>
                    <w:t>/</w:t>
                  </w:r>
                </w:p>
              </w:tc>
              <w:tc>
                <w:tcPr>
                  <w:tcW w:w="560" w:type="pct"/>
                  <w:tcBorders>
                    <w:tl2br w:val="nil"/>
                    <w:tr2bl w:val="nil"/>
                  </w:tcBorders>
                  <w:vAlign w:val="center"/>
                </w:tcPr>
                <w:p w14:paraId="58A0B58F">
                  <w:pPr>
                    <w:jc w:val="center"/>
                    <w:rPr>
                      <w:szCs w:val="21"/>
                    </w:rPr>
                  </w:pPr>
                  <w:r>
                    <w:rPr>
                      <w:rFonts w:hint="eastAsia"/>
                      <w:szCs w:val="21"/>
                    </w:rPr>
                    <w:t>/</w:t>
                  </w:r>
                </w:p>
              </w:tc>
              <w:tc>
                <w:tcPr>
                  <w:tcW w:w="721" w:type="pct"/>
                  <w:tcBorders>
                    <w:tl2br w:val="nil"/>
                    <w:tr2bl w:val="nil"/>
                  </w:tcBorders>
                  <w:vAlign w:val="center"/>
                </w:tcPr>
                <w:p w14:paraId="5D3D63C5">
                  <w:pPr>
                    <w:jc w:val="center"/>
                    <w:rPr>
                      <w:szCs w:val="21"/>
                    </w:rPr>
                  </w:pPr>
                  <w:r>
                    <w:rPr>
                      <w:rFonts w:hint="eastAsia"/>
                      <w:szCs w:val="21"/>
                    </w:rPr>
                    <w:t>/</w:t>
                  </w:r>
                </w:p>
              </w:tc>
              <w:tc>
                <w:tcPr>
                  <w:tcW w:w="680" w:type="pct"/>
                  <w:tcBorders>
                    <w:tl2br w:val="nil"/>
                    <w:tr2bl w:val="nil"/>
                  </w:tcBorders>
                  <w:vAlign w:val="center"/>
                </w:tcPr>
                <w:p w14:paraId="210A7ECA">
                  <w:pPr>
                    <w:jc w:val="center"/>
                    <w:rPr>
                      <w:szCs w:val="21"/>
                    </w:rPr>
                  </w:pPr>
                  <w:r>
                    <w:rPr>
                      <w:rFonts w:hint="eastAsia"/>
                      <w:szCs w:val="21"/>
                    </w:rPr>
                    <w:t>65</w:t>
                  </w:r>
                </w:p>
              </w:tc>
            </w:tr>
          </w:tbl>
          <w:p w14:paraId="1B9A8C40">
            <w:pPr>
              <w:adjustRightInd w:val="0"/>
              <w:snapToGrid w:val="0"/>
              <w:spacing w:line="360" w:lineRule="auto"/>
              <w:ind w:firstLine="482" w:firstLineChars="200"/>
              <w:rPr>
                <w:b/>
                <w:bCs/>
                <w:sz w:val="24"/>
              </w:rPr>
            </w:pPr>
            <w:r>
              <w:rPr>
                <w:rFonts w:hint="eastAsia"/>
                <w:b/>
                <w:bCs/>
                <w:sz w:val="24"/>
              </w:rPr>
              <w:t xml:space="preserve">2.11 </w:t>
            </w:r>
            <w:r>
              <w:rPr>
                <w:b/>
                <w:bCs/>
                <w:sz w:val="24"/>
              </w:rPr>
              <w:t>主要技术经济指标</w:t>
            </w:r>
          </w:p>
          <w:p w14:paraId="5C921F49">
            <w:pPr>
              <w:adjustRightInd w:val="0"/>
              <w:snapToGrid w:val="0"/>
              <w:spacing w:line="360" w:lineRule="auto"/>
              <w:ind w:firstLine="480" w:firstLineChars="200"/>
              <w:rPr>
                <w:sz w:val="24"/>
              </w:rPr>
            </w:pPr>
            <w:r>
              <w:rPr>
                <w:sz w:val="24"/>
              </w:rPr>
              <w:t>本项目的主要技术经济指标</w:t>
            </w:r>
            <w:r>
              <w:rPr>
                <w:rFonts w:hint="eastAsia"/>
                <w:sz w:val="24"/>
              </w:rPr>
              <w:t>见表2-10。</w:t>
            </w:r>
          </w:p>
          <w:p w14:paraId="5C3ABA02">
            <w:pPr>
              <w:adjustRightInd w:val="0"/>
              <w:snapToGrid w:val="0"/>
              <w:spacing w:line="360" w:lineRule="auto"/>
              <w:jc w:val="center"/>
              <w:rPr>
                <w:b/>
                <w:szCs w:val="21"/>
              </w:rPr>
            </w:pPr>
            <w:r>
              <w:rPr>
                <w:b/>
                <w:szCs w:val="21"/>
              </w:rPr>
              <w:t>表2-</w:t>
            </w:r>
            <w:r>
              <w:rPr>
                <w:rFonts w:hint="eastAsia"/>
                <w:b/>
                <w:szCs w:val="21"/>
              </w:rPr>
              <w:t>10</w:t>
            </w:r>
            <w:r>
              <w:rPr>
                <w:b/>
                <w:szCs w:val="21"/>
              </w:rPr>
              <w:t xml:space="preserve"> 主要经济技术指标</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876"/>
              <w:gridCol w:w="1171"/>
              <w:gridCol w:w="1344"/>
              <w:gridCol w:w="1932"/>
            </w:tblGrid>
            <w:tr w14:paraId="095AB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600572F9">
                  <w:pPr>
                    <w:spacing w:line="320" w:lineRule="exact"/>
                    <w:jc w:val="center"/>
                    <w:rPr>
                      <w:szCs w:val="21"/>
                    </w:rPr>
                  </w:pPr>
                  <w:r>
                    <w:rPr>
                      <w:szCs w:val="21"/>
                    </w:rPr>
                    <w:t>序号</w:t>
                  </w:r>
                </w:p>
              </w:tc>
              <w:tc>
                <w:tcPr>
                  <w:tcW w:w="1776" w:type="pct"/>
                  <w:tcBorders>
                    <w:tl2br w:val="nil"/>
                    <w:tr2bl w:val="nil"/>
                  </w:tcBorders>
                  <w:vAlign w:val="center"/>
                </w:tcPr>
                <w:p w14:paraId="3D8E69F1">
                  <w:pPr>
                    <w:spacing w:line="320" w:lineRule="exact"/>
                    <w:jc w:val="center"/>
                    <w:rPr>
                      <w:szCs w:val="21"/>
                    </w:rPr>
                  </w:pPr>
                  <w:r>
                    <w:rPr>
                      <w:szCs w:val="21"/>
                    </w:rPr>
                    <w:t>项目</w:t>
                  </w:r>
                </w:p>
              </w:tc>
              <w:tc>
                <w:tcPr>
                  <w:tcW w:w="723" w:type="pct"/>
                  <w:tcBorders>
                    <w:tl2br w:val="nil"/>
                    <w:tr2bl w:val="nil"/>
                  </w:tcBorders>
                  <w:vAlign w:val="center"/>
                </w:tcPr>
                <w:p w14:paraId="7593A18D">
                  <w:pPr>
                    <w:spacing w:line="320" w:lineRule="exact"/>
                    <w:jc w:val="center"/>
                    <w:rPr>
                      <w:szCs w:val="21"/>
                    </w:rPr>
                  </w:pPr>
                  <w:r>
                    <w:rPr>
                      <w:szCs w:val="21"/>
                    </w:rPr>
                    <w:t>单位</w:t>
                  </w:r>
                </w:p>
              </w:tc>
              <w:tc>
                <w:tcPr>
                  <w:tcW w:w="830" w:type="pct"/>
                  <w:tcBorders>
                    <w:tl2br w:val="nil"/>
                    <w:tr2bl w:val="nil"/>
                  </w:tcBorders>
                  <w:vAlign w:val="center"/>
                </w:tcPr>
                <w:p w14:paraId="303F1A4D">
                  <w:pPr>
                    <w:spacing w:line="320" w:lineRule="exact"/>
                    <w:jc w:val="center"/>
                    <w:rPr>
                      <w:szCs w:val="21"/>
                    </w:rPr>
                  </w:pPr>
                  <w:r>
                    <w:rPr>
                      <w:szCs w:val="21"/>
                    </w:rPr>
                    <w:t>指标</w:t>
                  </w:r>
                </w:p>
              </w:tc>
              <w:tc>
                <w:tcPr>
                  <w:tcW w:w="1193" w:type="pct"/>
                  <w:tcBorders>
                    <w:tl2br w:val="nil"/>
                    <w:tr2bl w:val="nil"/>
                  </w:tcBorders>
                  <w:vAlign w:val="center"/>
                </w:tcPr>
                <w:p w14:paraId="0B630EFE">
                  <w:pPr>
                    <w:spacing w:line="320" w:lineRule="exact"/>
                    <w:jc w:val="center"/>
                    <w:rPr>
                      <w:szCs w:val="21"/>
                    </w:rPr>
                  </w:pPr>
                  <w:r>
                    <w:rPr>
                      <w:szCs w:val="21"/>
                    </w:rPr>
                    <w:t>备注</w:t>
                  </w:r>
                </w:p>
              </w:tc>
            </w:tr>
            <w:tr w14:paraId="6B3BC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restart"/>
                  <w:tcBorders>
                    <w:tl2br w:val="nil"/>
                    <w:tr2bl w:val="nil"/>
                  </w:tcBorders>
                  <w:vAlign w:val="center"/>
                </w:tcPr>
                <w:p w14:paraId="2052CE41">
                  <w:pPr>
                    <w:spacing w:line="320" w:lineRule="exact"/>
                    <w:jc w:val="center"/>
                    <w:rPr>
                      <w:szCs w:val="21"/>
                    </w:rPr>
                  </w:pPr>
                  <w:r>
                    <w:rPr>
                      <w:szCs w:val="21"/>
                    </w:rPr>
                    <w:t>1</w:t>
                  </w:r>
                </w:p>
              </w:tc>
              <w:tc>
                <w:tcPr>
                  <w:tcW w:w="1776" w:type="pct"/>
                  <w:vMerge w:val="restart"/>
                  <w:tcBorders>
                    <w:tl2br w:val="nil"/>
                    <w:tr2bl w:val="nil"/>
                  </w:tcBorders>
                  <w:vAlign w:val="center"/>
                </w:tcPr>
                <w:p w14:paraId="7B33156B">
                  <w:pPr>
                    <w:spacing w:line="320" w:lineRule="exact"/>
                    <w:jc w:val="center"/>
                    <w:rPr>
                      <w:szCs w:val="21"/>
                    </w:rPr>
                  </w:pPr>
                  <w:r>
                    <w:rPr>
                      <w:rFonts w:hint="eastAsia"/>
                      <w:szCs w:val="21"/>
                    </w:rPr>
                    <w:t>生产规模</w:t>
                  </w:r>
                </w:p>
              </w:tc>
              <w:tc>
                <w:tcPr>
                  <w:tcW w:w="723" w:type="pct"/>
                  <w:vMerge w:val="restart"/>
                  <w:tcBorders>
                    <w:tl2br w:val="nil"/>
                    <w:tr2bl w:val="nil"/>
                  </w:tcBorders>
                  <w:vAlign w:val="center"/>
                </w:tcPr>
                <w:p w14:paraId="46F54BE5">
                  <w:pPr>
                    <w:spacing w:line="320" w:lineRule="exact"/>
                    <w:jc w:val="center"/>
                    <w:rPr>
                      <w:szCs w:val="21"/>
                    </w:rPr>
                  </w:pPr>
                  <w:r>
                    <w:rPr>
                      <w:rFonts w:hint="eastAsia"/>
                      <w:szCs w:val="21"/>
                    </w:rPr>
                    <w:t>万m</w:t>
                  </w:r>
                  <w:r>
                    <w:rPr>
                      <w:rFonts w:hint="eastAsia"/>
                      <w:szCs w:val="21"/>
                      <w:vertAlign w:val="superscript"/>
                    </w:rPr>
                    <w:t>2</w:t>
                  </w:r>
                  <w:r>
                    <w:rPr>
                      <w:rFonts w:hint="eastAsia"/>
                      <w:szCs w:val="21"/>
                    </w:rPr>
                    <w:t>/a</w:t>
                  </w:r>
                </w:p>
              </w:tc>
              <w:tc>
                <w:tcPr>
                  <w:tcW w:w="830" w:type="pct"/>
                  <w:tcBorders>
                    <w:tl2br w:val="nil"/>
                    <w:tr2bl w:val="nil"/>
                  </w:tcBorders>
                  <w:vAlign w:val="center"/>
                </w:tcPr>
                <w:p w14:paraId="4E8AC429">
                  <w:pPr>
                    <w:spacing w:line="320" w:lineRule="exact"/>
                    <w:jc w:val="center"/>
                    <w:rPr>
                      <w:szCs w:val="21"/>
                    </w:rPr>
                  </w:pPr>
                  <w:r>
                    <w:rPr>
                      <w:rFonts w:hint="eastAsia"/>
                      <w:szCs w:val="21"/>
                    </w:rPr>
                    <w:t>500</w:t>
                  </w:r>
                </w:p>
              </w:tc>
              <w:tc>
                <w:tcPr>
                  <w:tcW w:w="1193" w:type="pct"/>
                  <w:tcBorders>
                    <w:tl2br w:val="nil"/>
                    <w:tr2bl w:val="nil"/>
                  </w:tcBorders>
                  <w:vAlign w:val="center"/>
                </w:tcPr>
                <w:p w14:paraId="333A6773">
                  <w:pPr>
                    <w:spacing w:line="320" w:lineRule="exact"/>
                    <w:jc w:val="center"/>
                    <w:rPr>
                      <w:szCs w:val="21"/>
                    </w:rPr>
                  </w:pPr>
                  <w:r>
                    <w:rPr>
                      <w:rFonts w:hint="eastAsia"/>
                      <w:szCs w:val="21"/>
                    </w:rPr>
                    <w:t>土工布</w:t>
                  </w:r>
                </w:p>
              </w:tc>
            </w:tr>
            <w:tr w14:paraId="2FE92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545A0FC5">
                  <w:pPr>
                    <w:spacing w:line="320" w:lineRule="exact"/>
                    <w:jc w:val="center"/>
                    <w:rPr>
                      <w:szCs w:val="21"/>
                    </w:rPr>
                  </w:pPr>
                </w:p>
              </w:tc>
              <w:tc>
                <w:tcPr>
                  <w:tcW w:w="1776" w:type="pct"/>
                  <w:vMerge w:val="continue"/>
                  <w:tcBorders>
                    <w:tl2br w:val="nil"/>
                    <w:tr2bl w:val="nil"/>
                  </w:tcBorders>
                  <w:vAlign w:val="center"/>
                </w:tcPr>
                <w:p w14:paraId="5796734B">
                  <w:pPr>
                    <w:spacing w:line="320" w:lineRule="exact"/>
                    <w:jc w:val="center"/>
                    <w:rPr>
                      <w:szCs w:val="21"/>
                    </w:rPr>
                  </w:pPr>
                </w:p>
              </w:tc>
              <w:tc>
                <w:tcPr>
                  <w:tcW w:w="723" w:type="pct"/>
                  <w:vMerge w:val="continue"/>
                  <w:tcBorders>
                    <w:tl2br w:val="nil"/>
                    <w:tr2bl w:val="nil"/>
                  </w:tcBorders>
                  <w:vAlign w:val="center"/>
                </w:tcPr>
                <w:p w14:paraId="3A592C7D">
                  <w:pPr>
                    <w:spacing w:line="320" w:lineRule="exact"/>
                    <w:jc w:val="center"/>
                    <w:rPr>
                      <w:szCs w:val="21"/>
                    </w:rPr>
                  </w:pPr>
                </w:p>
              </w:tc>
              <w:tc>
                <w:tcPr>
                  <w:tcW w:w="830" w:type="pct"/>
                  <w:tcBorders>
                    <w:tl2br w:val="nil"/>
                    <w:tr2bl w:val="nil"/>
                  </w:tcBorders>
                  <w:vAlign w:val="center"/>
                </w:tcPr>
                <w:p w14:paraId="743DDD7D">
                  <w:pPr>
                    <w:spacing w:line="320" w:lineRule="exact"/>
                    <w:jc w:val="center"/>
                    <w:rPr>
                      <w:szCs w:val="21"/>
                    </w:rPr>
                  </w:pPr>
                  <w:r>
                    <w:rPr>
                      <w:rFonts w:hint="eastAsia"/>
                      <w:szCs w:val="21"/>
                    </w:rPr>
                    <w:t>500</w:t>
                  </w:r>
                </w:p>
              </w:tc>
              <w:tc>
                <w:tcPr>
                  <w:tcW w:w="1193" w:type="pct"/>
                  <w:tcBorders>
                    <w:tl2br w:val="nil"/>
                    <w:tr2bl w:val="nil"/>
                  </w:tcBorders>
                  <w:vAlign w:val="center"/>
                </w:tcPr>
                <w:p w14:paraId="6B5DAB88">
                  <w:pPr>
                    <w:spacing w:line="320" w:lineRule="exact"/>
                    <w:jc w:val="center"/>
                    <w:rPr>
                      <w:szCs w:val="21"/>
                    </w:rPr>
                  </w:pPr>
                  <w:r>
                    <w:rPr>
                      <w:rFonts w:hint="eastAsia"/>
                      <w:szCs w:val="21"/>
                    </w:rPr>
                    <w:t>加筋土工布</w:t>
                  </w:r>
                </w:p>
              </w:tc>
            </w:tr>
            <w:tr w14:paraId="7C364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06F87CD3">
                  <w:pPr>
                    <w:spacing w:line="320" w:lineRule="exact"/>
                    <w:jc w:val="center"/>
                    <w:rPr>
                      <w:szCs w:val="21"/>
                    </w:rPr>
                  </w:pPr>
                </w:p>
              </w:tc>
              <w:tc>
                <w:tcPr>
                  <w:tcW w:w="1776" w:type="pct"/>
                  <w:vMerge w:val="continue"/>
                  <w:tcBorders>
                    <w:tl2br w:val="nil"/>
                    <w:tr2bl w:val="nil"/>
                  </w:tcBorders>
                  <w:vAlign w:val="center"/>
                </w:tcPr>
                <w:p w14:paraId="44668B13">
                  <w:pPr>
                    <w:spacing w:line="320" w:lineRule="exact"/>
                    <w:jc w:val="center"/>
                    <w:rPr>
                      <w:szCs w:val="21"/>
                    </w:rPr>
                  </w:pPr>
                </w:p>
              </w:tc>
              <w:tc>
                <w:tcPr>
                  <w:tcW w:w="723" w:type="pct"/>
                  <w:tcBorders>
                    <w:tl2br w:val="nil"/>
                    <w:tr2bl w:val="nil"/>
                  </w:tcBorders>
                  <w:vAlign w:val="center"/>
                </w:tcPr>
                <w:p w14:paraId="028A4DDE">
                  <w:pPr>
                    <w:spacing w:line="320" w:lineRule="exact"/>
                    <w:jc w:val="center"/>
                    <w:rPr>
                      <w:szCs w:val="21"/>
                    </w:rPr>
                  </w:pPr>
                  <w:r>
                    <w:rPr>
                      <w:rFonts w:hint="eastAsia"/>
                      <w:szCs w:val="21"/>
                    </w:rPr>
                    <w:t>万只/a</w:t>
                  </w:r>
                </w:p>
              </w:tc>
              <w:tc>
                <w:tcPr>
                  <w:tcW w:w="830" w:type="pct"/>
                  <w:tcBorders>
                    <w:tl2br w:val="nil"/>
                    <w:tr2bl w:val="nil"/>
                  </w:tcBorders>
                  <w:vAlign w:val="center"/>
                </w:tcPr>
                <w:p w14:paraId="33ADD531">
                  <w:pPr>
                    <w:spacing w:line="320" w:lineRule="exact"/>
                    <w:jc w:val="center"/>
                    <w:rPr>
                      <w:szCs w:val="21"/>
                    </w:rPr>
                  </w:pPr>
                  <w:r>
                    <w:rPr>
                      <w:rFonts w:hint="eastAsia"/>
                      <w:szCs w:val="21"/>
                    </w:rPr>
                    <w:t>300</w:t>
                  </w:r>
                </w:p>
              </w:tc>
              <w:tc>
                <w:tcPr>
                  <w:tcW w:w="1193" w:type="pct"/>
                  <w:tcBorders>
                    <w:tl2br w:val="nil"/>
                    <w:tr2bl w:val="nil"/>
                  </w:tcBorders>
                  <w:vAlign w:val="center"/>
                </w:tcPr>
                <w:p w14:paraId="02FA00B5">
                  <w:pPr>
                    <w:spacing w:line="320" w:lineRule="exact"/>
                    <w:jc w:val="center"/>
                    <w:rPr>
                      <w:szCs w:val="21"/>
                    </w:rPr>
                  </w:pPr>
                  <w:r>
                    <w:rPr>
                      <w:rFonts w:hint="eastAsia"/>
                      <w:szCs w:val="21"/>
                    </w:rPr>
                    <w:t>生态袋</w:t>
                  </w:r>
                </w:p>
              </w:tc>
            </w:tr>
            <w:tr w14:paraId="3F5C9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5289BCFE">
                  <w:pPr>
                    <w:spacing w:line="320" w:lineRule="exact"/>
                    <w:jc w:val="center"/>
                    <w:rPr>
                      <w:szCs w:val="21"/>
                    </w:rPr>
                  </w:pPr>
                </w:p>
              </w:tc>
              <w:tc>
                <w:tcPr>
                  <w:tcW w:w="1776" w:type="pct"/>
                  <w:vMerge w:val="continue"/>
                  <w:tcBorders>
                    <w:tl2br w:val="nil"/>
                    <w:tr2bl w:val="nil"/>
                  </w:tcBorders>
                  <w:vAlign w:val="center"/>
                </w:tcPr>
                <w:p w14:paraId="45FECB66">
                  <w:pPr>
                    <w:spacing w:line="320" w:lineRule="exact"/>
                    <w:jc w:val="center"/>
                    <w:rPr>
                      <w:szCs w:val="21"/>
                    </w:rPr>
                  </w:pPr>
                </w:p>
              </w:tc>
              <w:tc>
                <w:tcPr>
                  <w:tcW w:w="723" w:type="pct"/>
                  <w:tcBorders>
                    <w:tl2br w:val="nil"/>
                    <w:tr2bl w:val="nil"/>
                  </w:tcBorders>
                  <w:vAlign w:val="center"/>
                </w:tcPr>
                <w:p w14:paraId="1890ECED">
                  <w:pPr>
                    <w:spacing w:line="320" w:lineRule="exact"/>
                    <w:jc w:val="center"/>
                    <w:rPr>
                      <w:szCs w:val="21"/>
                    </w:rPr>
                  </w:pPr>
                  <w:r>
                    <w:rPr>
                      <w:rFonts w:hint="eastAsia"/>
                      <w:szCs w:val="21"/>
                    </w:rPr>
                    <w:t>万m</w:t>
                  </w:r>
                  <w:r>
                    <w:rPr>
                      <w:rFonts w:hint="eastAsia"/>
                      <w:szCs w:val="21"/>
                      <w:vertAlign w:val="superscript"/>
                    </w:rPr>
                    <w:t>2</w:t>
                  </w:r>
                  <w:r>
                    <w:rPr>
                      <w:rFonts w:hint="eastAsia"/>
                      <w:szCs w:val="21"/>
                    </w:rPr>
                    <w:t>/a</w:t>
                  </w:r>
                </w:p>
              </w:tc>
              <w:tc>
                <w:tcPr>
                  <w:tcW w:w="830" w:type="pct"/>
                  <w:tcBorders>
                    <w:tl2br w:val="nil"/>
                    <w:tr2bl w:val="nil"/>
                  </w:tcBorders>
                  <w:vAlign w:val="center"/>
                </w:tcPr>
                <w:p w14:paraId="10D30349">
                  <w:pPr>
                    <w:spacing w:line="320" w:lineRule="exact"/>
                    <w:jc w:val="center"/>
                    <w:rPr>
                      <w:szCs w:val="21"/>
                    </w:rPr>
                  </w:pPr>
                  <w:r>
                    <w:rPr>
                      <w:rFonts w:hint="eastAsia"/>
                      <w:szCs w:val="21"/>
                    </w:rPr>
                    <w:t>800</w:t>
                  </w:r>
                </w:p>
              </w:tc>
              <w:tc>
                <w:tcPr>
                  <w:tcW w:w="1193" w:type="pct"/>
                  <w:tcBorders>
                    <w:tl2br w:val="nil"/>
                    <w:tr2bl w:val="nil"/>
                  </w:tcBorders>
                  <w:vAlign w:val="center"/>
                </w:tcPr>
                <w:p w14:paraId="730A9F82">
                  <w:pPr>
                    <w:spacing w:line="320" w:lineRule="exact"/>
                    <w:jc w:val="center"/>
                    <w:rPr>
                      <w:szCs w:val="21"/>
                    </w:rPr>
                  </w:pPr>
                  <w:r>
                    <w:rPr>
                      <w:rFonts w:hint="eastAsia"/>
                      <w:szCs w:val="21"/>
                    </w:rPr>
                    <w:t>土工膜</w:t>
                  </w:r>
                </w:p>
              </w:tc>
            </w:tr>
            <w:tr w14:paraId="170BE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77755C48">
                  <w:pPr>
                    <w:spacing w:line="320" w:lineRule="exact"/>
                    <w:jc w:val="center"/>
                    <w:rPr>
                      <w:szCs w:val="21"/>
                    </w:rPr>
                  </w:pPr>
                  <w:r>
                    <w:rPr>
                      <w:szCs w:val="21"/>
                    </w:rPr>
                    <w:t>2</w:t>
                  </w:r>
                </w:p>
              </w:tc>
              <w:tc>
                <w:tcPr>
                  <w:tcW w:w="1776" w:type="pct"/>
                  <w:tcBorders>
                    <w:tl2br w:val="nil"/>
                    <w:tr2bl w:val="nil"/>
                  </w:tcBorders>
                  <w:vAlign w:val="center"/>
                </w:tcPr>
                <w:p w14:paraId="61394FD6">
                  <w:pPr>
                    <w:spacing w:line="320" w:lineRule="exact"/>
                    <w:jc w:val="center"/>
                    <w:rPr>
                      <w:szCs w:val="21"/>
                    </w:rPr>
                  </w:pPr>
                  <w:r>
                    <w:rPr>
                      <w:szCs w:val="21"/>
                    </w:rPr>
                    <w:t>运行时间</w:t>
                  </w:r>
                </w:p>
              </w:tc>
              <w:tc>
                <w:tcPr>
                  <w:tcW w:w="723" w:type="pct"/>
                  <w:tcBorders>
                    <w:tl2br w:val="nil"/>
                    <w:tr2bl w:val="nil"/>
                  </w:tcBorders>
                  <w:vAlign w:val="center"/>
                </w:tcPr>
                <w:p w14:paraId="5682A087">
                  <w:pPr>
                    <w:spacing w:line="320" w:lineRule="exact"/>
                    <w:jc w:val="center"/>
                    <w:rPr>
                      <w:szCs w:val="21"/>
                    </w:rPr>
                  </w:pPr>
                  <w:r>
                    <w:rPr>
                      <w:szCs w:val="21"/>
                    </w:rPr>
                    <w:t>h/a</w:t>
                  </w:r>
                </w:p>
              </w:tc>
              <w:tc>
                <w:tcPr>
                  <w:tcW w:w="830" w:type="pct"/>
                  <w:tcBorders>
                    <w:tl2br w:val="nil"/>
                    <w:tr2bl w:val="nil"/>
                  </w:tcBorders>
                  <w:vAlign w:val="center"/>
                </w:tcPr>
                <w:p w14:paraId="55F47DCE">
                  <w:pPr>
                    <w:spacing w:line="320" w:lineRule="exact"/>
                    <w:jc w:val="center"/>
                    <w:rPr>
                      <w:szCs w:val="21"/>
                    </w:rPr>
                  </w:pPr>
                  <w:r>
                    <w:rPr>
                      <w:rFonts w:hint="eastAsia"/>
                      <w:szCs w:val="21"/>
                    </w:rPr>
                    <w:t>3200</w:t>
                  </w:r>
                </w:p>
              </w:tc>
              <w:tc>
                <w:tcPr>
                  <w:tcW w:w="1193" w:type="pct"/>
                  <w:tcBorders>
                    <w:tl2br w:val="nil"/>
                    <w:tr2bl w:val="nil"/>
                  </w:tcBorders>
                  <w:vAlign w:val="center"/>
                </w:tcPr>
                <w:p w14:paraId="6B732AAB">
                  <w:pPr>
                    <w:spacing w:line="320" w:lineRule="exact"/>
                    <w:jc w:val="center"/>
                    <w:rPr>
                      <w:szCs w:val="21"/>
                    </w:rPr>
                  </w:pPr>
                  <w:r>
                    <w:rPr>
                      <w:rFonts w:hint="eastAsia"/>
                      <w:szCs w:val="21"/>
                    </w:rPr>
                    <w:t>320d，每天1</w:t>
                  </w:r>
                  <w:r>
                    <w:rPr>
                      <w:szCs w:val="21"/>
                    </w:rPr>
                    <w:t>2</w:t>
                  </w:r>
                  <w:r>
                    <w:rPr>
                      <w:rFonts w:hint="eastAsia"/>
                      <w:szCs w:val="21"/>
                    </w:rPr>
                    <w:t>h</w:t>
                  </w:r>
                </w:p>
              </w:tc>
            </w:tr>
            <w:tr w14:paraId="07D97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2D8ABC77">
                  <w:pPr>
                    <w:spacing w:line="320" w:lineRule="exact"/>
                    <w:jc w:val="center"/>
                    <w:rPr>
                      <w:szCs w:val="21"/>
                    </w:rPr>
                  </w:pPr>
                  <w:r>
                    <w:rPr>
                      <w:szCs w:val="21"/>
                    </w:rPr>
                    <w:t>5</w:t>
                  </w:r>
                </w:p>
              </w:tc>
              <w:tc>
                <w:tcPr>
                  <w:tcW w:w="1776" w:type="pct"/>
                  <w:tcBorders>
                    <w:tl2br w:val="nil"/>
                    <w:tr2bl w:val="nil"/>
                  </w:tcBorders>
                  <w:vAlign w:val="center"/>
                </w:tcPr>
                <w:p w14:paraId="472354F6">
                  <w:pPr>
                    <w:spacing w:line="320" w:lineRule="exact"/>
                    <w:jc w:val="center"/>
                    <w:rPr>
                      <w:szCs w:val="21"/>
                    </w:rPr>
                  </w:pPr>
                  <w:r>
                    <w:rPr>
                      <w:szCs w:val="21"/>
                    </w:rPr>
                    <w:t>工作制度</w:t>
                  </w:r>
                </w:p>
              </w:tc>
              <w:tc>
                <w:tcPr>
                  <w:tcW w:w="723" w:type="pct"/>
                  <w:tcBorders>
                    <w:tl2br w:val="nil"/>
                    <w:tr2bl w:val="nil"/>
                  </w:tcBorders>
                  <w:vAlign w:val="center"/>
                </w:tcPr>
                <w:p w14:paraId="22A62954">
                  <w:pPr>
                    <w:spacing w:line="320" w:lineRule="exact"/>
                    <w:jc w:val="center"/>
                    <w:rPr>
                      <w:szCs w:val="21"/>
                    </w:rPr>
                  </w:pPr>
                  <w:r>
                    <w:rPr>
                      <w:szCs w:val="21"/>
                    </w:rPr>
                    <w:t>d/a</w:t>
                  </w:r>
                </w:p>
              </w:tc>
              <w:tc>
                <w:tcPr>
                  <w:tcW w:w="830" w:type="pct"/>
                  <w:tcBorders>
                    <w:tl2br w:val="nil"/>
                    <w:tr2bl w:val="nil"/>
                  </w:tcBorders>
                  <w:vAlign w:val="center"/>
                </w:tcPr>
                <w:p w14:paraId="5B4F4C72">
                  <w:pPr>
                    <w:spacing w:line="320" w:lineRule="exact"/>
                    <w:jc w:val="center"/>
                    <w:rPr>
                      <w:szCs w:val="21"/>
                    </w:rPr>
                  </w:pPr>
                  <w:r>
                    <w:rPr>
                      <w:rFonts w:hint="eastAsia"/>
                      <w:szCs w:val="21"/>
                    </w:rPr>
                    <w:t>320</w:t>
                  </w:r>
                </w:p>
              </w:tc>
              <w:tc>
                <w:tcPr>
                  <w:tcW w:w="1193" w:type="pct"/>
                  <w:tcBorders>
                    <w:tl2br w:val="nil"/>
                    <w:tr2bl w:val="nil"/>
                  </w:tcBorders>
                  <w:vAlign w:val="center"/>
                </w:tcPr>
                <w:p w14:paraId="5B723EA8">
                  <w:pPr>
                    <w:spacing w:line="320" w:lineRule="exact"/>
                    <w:jc w:val="center"/>
                    <w:rPr>
                      <w:szCs w:val="21"/>
                    </w:rPr>
                  </w:pPr>
                  <w:r>
                    <w:rPr>
                      <w:rFonts w:hint="eastAsia"/>
                      <w:szCs w:val="21"/>
                    </w:rPr>
                    <w:t>1</w:t>
                  </w:r>
                  <w:r>
                    <w:rPr>
                      <w:szCs w:val="21"/>
                    </w:rPr>
                    <w:t>班制，每班</w:t>
                  </w:r>
                  <w:r>
                    <w:rPr>
                      <w:rFonts w:hint="eastAsia"/>
                      <w:szCs w:val="21"/>
                    </w:rPr>
                    <w:t>1</w:t>
                  </w:r>
                  <w:r>
                    <w:rPr>
                      <w:szCs w:val="21"/>
                    </w:rPr>
                    <w:t>2h</w:t>
                  </w:r>
                </w:p>
              </w:tc>
            </w:tr>
            <w:tr w14:paraId="64091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083133C2">
                  <w:pPr>
                    <w:spacing w:line="320" w:lineRule="exact"/>
                    <w:jc w:val="center"/>
                    <w:rPr>
                      <w:szCs w:val="21"/>
                    </w:rPr>
                  </w:pPr>
                  <w:r>
                    <w:rPr>
                      <w:szCs w:val="21"/>
                    </w:rPr>
                    <w:t>6</w:t>
                  </w:r>
                </w:p>
              </w:tc>
              <w:tc>
                <w:tcPr>
                  <w:tcW w:w="1776" w:type="pct"/>
                  <w:tcBorders>
                    <w:tl2br w:val="nil"/>
                    <w:tr2bl w:val="nil"/>
                  </w:tcBorders>
                  <w:vAlign w:val="center"/>
                </w:tcPr>
                <w:p w14:paraId="2AD365BE">
                  <w:pPr>
                    <w:spacing w:line="320" w:lineRule="exact"/>
                    <w:jc w:val="center"/>
                    <w:rPr>
                      <w:szCs w:val="21"/>
                    </w:rPr>
                  </w:pPr>
                  <w:r>
                    <w:rPr>
                      <w:szCs w:val="21"/>
                    </w:rPr>
                    <w:t>建设总投资</w:t>
                  </w:r>
                </w:p>
              </w:tc>
              <w:tc>
                <w:tcPr>
                  <w:tcW w:w="723" w:type="pct"/>
                  <w:tcBorders>
                    <w:tl2br w:val="nil"/>
                    <w:tr2bl w:val="nil"/>
                  </w:tcBorders>
                  <w:vAlign w:val="center"/>
                </w:tcPr>
                <w:p w14:paraId="75B107FE">
                  <w:pPr>
                    <w:spacing w:line="320" w:lineRule="exact"/>
                    <w:jc w:val="center"/>
                    <w:rPr>
                      <w:szCs w:val="21"/>
                    </w:rPr>
                  </w:pPr>
                  <w:r>
                    <w:rPr>
                      <w:szCs w:val="21"/>
                    </w:rPr>
                    <w:t>万元</w:t>
                  </w:r>
                </w:p>
              </w:tc>
              <w:tc>
                <w:tcPr>
                  <w:tcW w:w="830" w:type="pct"/>
                  <w:tcBorders>
                    <w:tl2br w:val="nil"/>
                    <w:tr2bl w:val="nil"/>
                  </w:tcBorders>
                  <w:vAlign w:val="center"/>
                </w:tcPr>
                <w:p w14:paraId="26949A37">
                  <w:pPr>
                    <w:spacing w:line="320" w:lineRule="exact"/>
                    <w:jc w:val="center"/>
                    <w:rPr>
                      <w:szCs w:val="21"/>
                    </w:rPr>
                  </w:pPr>
                  <w:r>
                    <w:rPr>
                      <w:rFonts w:hint="eastAsia"/>
                      <w:szCs w:val="21"/>
                    </w:rPr>
                    <w:t>1200</w:t>
                  </w:r>
                </w:p>
              </w:tc>
              <w:tc>
                <w:tcPr>
                  <w:tcW w:w="1193" w:type="pct"/>
                  <w:tcBorders>
                    <w:tl2br w:val="nil"/>
                    <w:tr2bl w:val="nil"/>
                  </w:tcBorders>
                  <w:vAlign w:val="center"/>
                </w:tcPr>
                <w:p w14:paraId="426D3540">
                  <w:pPr>
                    <w:spacing w:line="320" w:lineRule="exact"/>
                    <w:jc w:val="center"/>
                    <w:rPr>
                      <w:szCs w:val="21"/>
                    </w:rPr>
                  </w:pPr>
                  <w:r>
                    <w:rPr>
                      <w:rFonts w:hint="eastAsia"/>
                      <w:szCs w:val="21"/>
                    </w:rPr>
                    <w:t>/</w:t>
                  </w:r>
                </w:p>
              </w:tc>
            </w:tr>
            <w:tr w14:paraId="00432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70214BD8">
                  <w:pPr>
                    <w:spacing w:line="320" w:lineRule="exact"/>
                    <w:jc w:val="center"/>
                    <w:rPr>
                      <w:szCs w:val="21"/>
                    </w:rPr>
                  </w:pPr>
                  <w:r>
                    <w:rPr>
                      <w:szCs w:val="21"/>
                    </w:rPr>
                    <w:t>7</w:t>
                  </w:r>
                </w:p>
              </w:tc>
              <w:tc>
                <w:tcPr>
                  <w:tcW w:w="1776" w:type="pct"/>
                  <w:tcBorders>
                    <w:tl2br w:val="nil"/>
                    <w:tr2bl w:val="nil"/>
                  </w:tcBorders>
                  <w:vAlign w:val="center"/>
                </w:tcPr>
                <w:p w14:paraId="6FDD1ACA">
                  <w:pPr>
                    <w:spacing w:line="320" w:lineRule="exact"/>
                    <w:jc w:val="center"/>
                    <w:rPr>
                      <w:szCs w:val="21"/>
                    </w:rPr>
                  </w:pPr>
                  <w:r>
                    <w:rPr>
                      <w:szCs w:val="21"/>
                    </w:rPr>
                    <w:t>环保投资</w:t>
                  </w:r>
                </w:p>
              </w:tc>
              <w:tc>
                <w:tcPr>
                  <w:tcW w:w="723" w:type="pct"/>
                  <w:tcBorders>
                    <w:tl2br w:val="nil"/>
                    <w:tr2bl w:val="nil"/>
                  </w:tcBorders>
                  <w:vAlign w:val="center"/>
                </w:tcPr>
                <w:p w14:paraId="699CF9CB">
                  <w:pPr>
                    <w:spacing w:line="320" w:lineRule="exact"/>
                    <w:jc w:val="center"/>
                    <w:rPr>
                      <w:szCs w:val="21"/>
                    </w:rPr>
                  </w:pPr>
                  <w:r>
                    <w:rPr>
                      <w:szCs w:val="21"/>
                    </w:rPr>
                    <w:t>万元</w:t>
                  </w:r>
                </w:p>
              </w:tc>
              <w:tc>
                <w:tcPr>
                  <w:tcW w:w="830" w:type="pct"/>
                  <w:tcBorders>
                    <w:tl2br w:val="nil"/>
                    <w:tr2bl w:val="nil"/>
                  </w:tcBorders>
                  <w:vAlign w:val="center"/>
                </w:tcPr>
                <w:p w14:paraId="2C248DA0">
                  <w:pPr>
                    <w:spacing w:line="320" w:lineRule="exact"/>
                    <w:jc w:val="center"/>
                    <w:rPr>
                      <w:szCs w:val="21"/>
                    </w:rPr>
                  </w:pPr>
                  <w:r>
                    <w:rPr>
                      <w:rFonts w:hint="eastAsia"/>
                      <w:szCs w:val="21"/>
                    </w:rPr>
                    <w:t>55</w:t>
                  </w:r>
                </w:p>
              </w:tc>
              <w:tc>
                <w:tcPr>
                  <w:tcW w:w="1193" w:type="pct"/>
                  <w:tcBorders>
                    <w:tl2br w:val="nil"/>
                    <w:tr2bl w:val="nil"/>
                  </w:tcBorders>
                  <w:vAlign w:val="center"/>
                </w:tcPr>
                <w:p w14:paraId="3690CA05">
                  <w:pPr>
                    <w:spacing w:line="320" w:lineRule="exact"/>
                    <w:jc w:val="center"/>
                    <w:rPr>
                      <w:szCs w:val="21"/>
                    </w:rPr>
                  </w:pPr>
                  <w:r>
                    <w:rPr>
                      <w:rFonts w:hint="eastAsia"/>
                      <w:szCs w:val="21"/>
                    </w:rPr>
                    <w:t>/</w:t>
                  </w:r>
                </w:p>
              </w:tc>
            </w:tr>
            <w:tr w14:paraId="540ED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633A3B4A">
                  <w:pPr>
                    <w:spacing w:line="320" w:lineRule="exact"/>
                    <w:jc w:val="center"/>
                    <w:rPr>
                      <w:szCs w:val="21"/>
                    </w:rPr>
                  </w:pPr>
                  <w:r>
                    <w:rPr>
                      <w:szCs w:val="21"/>
                    </w:rPr>
                    <w:t>8</w:t>
                  </w:r>
                </w:p>
              </w:tc>
              <w:tc>
                <w:tcPr>
                  <w:tcW w:w="1776" w:type="pct"/>
                  <w:tcBorders>
                    <w:tl2br w:val="nil"/>
                    <w:tr2bl w:val="nil"/>
                  </w:tcBorders>
                  <w:vAlign w:val="center"/>
                </w:tcPr>
                <w:p w14:paraId="4248B242">
                  <w:pPr>
                    <w:spacing w:line="320" w:lineRule="exact"/>
                    <w:jc w:val="center"/>
                    <w:rPr>
                      <w:szCs w:val="21"/>
                    </w:rPr>
                  </w:pPr>
                  <w:r>
                    <w:rPr>
                      <w:szCs w:val="21"/>
                    </w:rPr>
                    <w:t>占总投资比例</w:t>
                  </w:r>
                </w:p>
              </w:tc>
              <w:tc>
                <w:tcPr>
                  <w:tcW w:w="723" w:type="pct"/>
                  <w:tcBorders>
                    <w:tl2br w:val="nil"/>
                    <w:tr2bl w:val="nil"/>
                  </w:tcBorders>
                  <w:vAlign w:val="center"/>
                </w:tcPr>
                <w:p w14:paraId="66C94914">
                  <w:pPr>
                    <w:spacing w:line="320" w:lineRule="exact"/>
                    <w:jc w:val="center"/>
                    <w:rPr>
                      <w:szCs w:val="21"/>
                    </w:rPr>
                  </w:pPr>
                  <w:r>
                    <w:rPr>
                      <w:szCs w:val="21"/>
                    </w:rPr>
                    <w:t>%</w:t>
                  </w:r>
                </w:p>
              </w:tc>
              <w:tc>
                <w:tcPr>
                  <w:tcW w:w="830" w:type="pct"/>
                  <w:tcBorders>
                    <w:tl2br w:val="nil"/>
                    <w:tr2bl w:val="nil"/>
                  </w:tcBorders>
                  <w:vAlign w:val="center"/>
                </w:tcPr>
                <w:p w14:paraId="7D0F1132">
                  <w:pPr>
                    <w:spacing w:line="320" w:lineRule="exact"/>
                    <w:jc w:val="center"/>
                    <w:rPr>
                      <w:szCs w:val="21"/>
                    </w:rPr>
                  </w:pPr>
                  <w:r>
                    <w:rPr>
                      <w:rFonts w:hint="eastAsia"/>
                      <w:szCs w:val="21"/>
                    </w:rPr>
                    <w:t>4.58</w:t>
                  </w:r>
                </w:p>
              </w:tc>
              <w:tc>
                <w:tcPr>
                  <w:tcW w:w="1193" w:type="pct"/>
                  <w:tcBorders>
                    <w:tl2br w:val="nil"/>
                    <w:tr2bl w:val="nil"/>
                  </w:tcBorders>
                  <w:vAlign w:val="center"/>
                </w:tcPr>
                <w:p w14:paraId="1D31586A">
                  <w:pPr>
                    <w:spacing w:line="320" w:lineRule="exact"/>
                    <w:jc w:val="center"/>
                    <w:rPr>
                      <w:szCs w:val="21"/>
                    </w:rPr>
                  </w:pPr>
                  <w:r>
                    <w:rPr>
                      <w:rFonts w:hint="eastAsia"/>
                      <w:szCs w:val="21"/>
                    </w:rPr>
                    <w:t>/</w:t>
                  </w:r>
                </w:p>
              </w:tc>
            </w:tr>
          </w:tbl>
          <w:p w14:paraId="3E0EE99D">
            <w:pPr>
              <w:adjustRightInd w:val="0"/>
              <w:snapToGrid w:val="0"/>
              <w:jc w:val="left"/>
              <w:rPr>
                <w:rFonts w:ascii="宋体" w:hAnsi="宋体" w:cs="宋体"/>
                <w:bCs/>
                <w:szCs w:val="21"/>
              </w:rPr>
            </w:pPr>
          </w:p>
        </w:tc>
      </w:tr>
      <w:tr w14:paraId="70DCD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17" w:type="dxa"/>
            <w:vAlign w:val="center"/>
          </w:tcPr>
          <w:p w14:paraId="371460ED">
            <w:pPr>
              <w:pStyle w:val="19"/>
              <w:adjustRightInd w:val="0"/>
              <w:snapToGrid w:val="0"/>
              <w:spacing w:before="0" w:beforeAutospacing="0" w:after="0" w:afterAutospacing="0"/>
              <w:jc w:val="center"/>
              <w:rPr>
                <w:rFonts w:cs="宋体"/>
                <w:sz w:val="21"/>
                <w:szCs w:val="21"/>
              </w:rPr>
            </w:pPr>
            <w:r>
              <w:rPr>
                <w:rFonts w:hint="eastAsia" w:cs="宋体"/>
                <w:szCs w:val="24"/>
              </w:rPr>
              <w:t>工艺流程和产排污环节</w:t>
            </w:r>
          </w:p>
        </w:tc>
        <w:tc>
          <w:tcPr>
            <w:tcW w:w="8343" w:type="dxa"/>
          </w:tcPr>
          <w:p w14:paraId="3FDEC758">
            <w:pPr>
              <w:spacing w:line="360" w:lineRule="auto"/>
              <w:ind w:firstLine="482" w:firstLineChars="200"/>
              <w:rPr>
                <w:b/>
                <w:sz w:val="24"/>
              </w:rPr>
            </w:pPr>
            <w:r>
              <w:rPr>
                <w:rFonts w:hint="eastAsia"/>
                <w:b/>
                <w:sz w:val="24"/>
              </w:rPr>
              <w:t>2.12 施工期产排污环节</w:t>
            </w:r>
          </w:p>
          <w:p w14:paraId="30348FC8">
            <w:pPr>
              <w:widowControl/>
              <w:spacing w:line="360" w:lineRule="auto"/>
              <w:ind w:firstLine="480" w:firstLineChars="200"/>
              <w:rPr>
                <w:sz w:val="24"/>
              </w:rPr>
            </w:pPr>
            <w:r>
              <w:rPr>
                <w:rFonts w:hint="eastAsia" w:ascii="宋体" w:hAnsi="宋体" w:cs="宋体"/>
                <w:color w:val="000000"/>
                <w:kern w:val="0"/>
                <w:sz w:val="24"/>
                <w:lang w:bidi="ar"/>
              </w:rPr>
              <w:t>本项目施工期主要为地面平整、硬化、防渗、设备安装等工作。施工期的环境影响主要为施工中的扬尘；施工人员产生的少量生活废水；建筑废料、设备的包装废物和生活垃圾；施工机械产生的噪声等。</w:t>
            </w:r>
          </w:p>
          <w:p w14:paraId="7EBBE58E">
            <w:pPr>
              <w:widowControl/>
              <w:spacing w:line="360" w:lineRule="auto"/>
              <w:ind w:firstLine="480" w:firstLineChars="200"/>
              <w:rPr>
                <w:sz w:val="24"/>
              </w:rPr>
            </w:pPr>
            <w:r>
              <w:rPr>
                <w:rFonts w:hint="eastAsia" w:ascii="宋体" w:hAnsi="宋体" w:cs="宋体"/>
                <w:color w:val="000000"/>
                <w:kern w:val="0"/>
                <w:sz w:val="24"/>
                <w:lang w:bidi="ar"/>
              </w:rPr>
              <w:t>本次评价针对施工期可能产生的环境问题提出如下环保措施：</w:t>
            </w:r>
          </w:p>
          <w:p w14:paraId="1E6C8900">
            <w:pPr>
              <w:widowControl/>
              <w:spacing w:line="360" w:lineRule="auto"/>
              <w:ind w:firstLine="480" w:firstLineChars="200"/>
              <w:rPr>
                <w:sz w:val="24"/>
              </w:rPr>
            </w:pPr>
            <w:r>
              <w:rPr>
                <w:color w:val="000000"/>
                <w:kern w:val="0"/>
                <w:sz w:val="24"/>
                <w:lang w:bidi="ar"/>
              </w:rPr>
              <w:t>1、废气防治措施</w:t>
            </w:r>
          </w:p>
          <w:p w14:paraId="665597A6">
            <w:pPr>
              <w:widowControl/>
              <w:spacing w:line="360" w:lineRule="auto"/>
              <w:ind w:firstLine="480" w:firstLineChars="200"/>
              <w:rPr>
                <w:rFonts w:ascii="宋体" w:hAnsi="宋体" w:cs="宋体"/>
                <w:color w:val="000000"/>
                <w:kern w:val="0"/>
                <w:sz w:val="24"/>
                <w:lang w:bidi="ar"/>
              </w:rPr>
            </w:pPr>
            <w:r>
              <w:rPr>
                <w:rFonts w:hint="eastAsia" w:ascii="宋体" w:hAnsi="宋体" w:cs="宋体"/>
                <w:color w:val="000000"/>
                <w:kern w:val="0"/>
                <w:sz w:val="24"/>
                <w:lang w:bidi="ar"/>
              </w:rPr>
              <w:t>本项目施工期大气污染主要来自施工产生的扬尘、燃油机械设备及运输车辆产生的废气及建筑材料和施工垃圾堆存产生的扬尘。</w:t>
            </w:r>
          </w:p>
          <w:p w14:paraId="6B56AB71">
            <w:pPr>
              <w:widowControl/>
              <w:spacing w:line="360" w:lineRule="auto"/>
              <w:ind w:firstLine="480" w:firstLineChars="200"/>
              <w:rPr>
                <w:color w:val="000000"/>
                <w:kern w:val="0"/>
                <w:sz w:val="24"/>
                <w:lang w:bidi="ar"/>
              </w:rPr>
            </w:pPr>
            <w:r>
              <w:rPr>
                <w:color w:val="000000"/>
                <w:kern w:val="0"/>
                <w:sz w:val="24"/>
                <w:lang w:bidi="ar"/>
              </w:rPr>
              <w:t>为了最大限度的减小对附近居民造成的影响，</w:t>
            </w:r>
            <w:r>
              <w:rPr>
                <w:rFonts w:hint="eastAsia"/>
                <w:color w:val="000000"/>
                <w:kern w:val="0"/>
                <w:sz w:val="24"/>
                <w:lang w:bidi="ar"/>
              </w:rPr>
              <w:t>本工程实施过程中的</w:t>
            </w:r>
            <w:r>
              <w:rPr>
                <w:color w:val="000000"/>
                <w:kern w:val="0"/>
                <w:sz w:val="24"/>
                <w:lang w:bidi="ar"/>
              </w:rPr>
              <w:t>污染防治措施参考</w:t>
            </w:r>
            <w:r>
              <w:rPr>
                <w:rFonts w:hint="eastAsia" w:ascii="宋体" w:hAnsi="宋体" w:cs="宋体"/>
                <w:color w:val="333333"/>
                <w:sz w:val="24"/>
              </w:rPr>
              <w:t>《山西省深入推进扬尘污染防治工作方案》</w:t>
            </w:r>
            <w:r>
              <w:rPr>
                <w:color w:val="000000"/>
                <w:kern w:val="0"/>
                <w:sz w:val="24"/>
                <w:lang w:bidi="ar"/>
              </w:rPr>
              <w:t>相关规定控制施工扬尘，加强施工期扬尘污染治理，以减轻对大气环境的影响。具体要求如下：</w:t>
            </w:r>
          </w:p>
          <w:p w14:paraId="3E2FDD7A">
            <w:pPr>
              <w:widowControl/>
              <w:spacing w:line="360" w:lineRule="auto"/>
              <w:ind w:firstLine="480" w:firstLineChars="200"/>
              <w:rPr>
                <w:color w:val="000000"/>
                <w:kern w:val="0"/>
                <w:sz w:val="24"/>
                <w:lang w:bidi="ar"/>
              </w:rPr>
            </w:pPr>
            <w:r>
              <w:rPr>
                <w:rFonts w:hint="eastAsia"/>
                <w:color w:val="000000"/>
                <w:kern w:val="0"/>
                <w:sz w:val="24"/>
                <w:lang w:bidi="ar"/>
              </w:rPr>
              <w:t>1）</w:t>
            </w:r>
            <w:r>
              <w:rPr>
                <w:color w:val="000000"/>
                <w:kern w:val="0"/>
                <w:sz w:val="24"/>
                <w:lang w:bidi="ar"/>
              </w:rPr>
              <w:t>工地沙土</w:t>
            </w:r>
            <w:r>
              <w:rPr>
                <w:rFonts w:hint="eastAsia"/>
                <w:color w:val="000000"/>
                <w:kern w:val="0"/>
                <w:sz w:val="24"/>
                <w:lang w:bidi="ar"/>
              </w:rPr>
              <w:t>堆</w:t>
            </w:r>
            <w:r>
              <w:rPr>
                <w:color w:val="000000"/>
                <w:kern w:val="0"/>
                <w:sz w:val="24"/>
                <w:lang w:bidi="ar"/>
              </w:rPr>
              <w:t>全部使用抑尘网覆盖；</w:t>
            </w:r>
          </w:p>
          <w:p w14:paraId="3480432D">
            <w:pPr>
              <w:widowControl/>
              <w:spacing w:line="360" w:lineRule="auto"/>
              <w:ind w:firstLine="480" w:firstLineChars="200"/>
              <w:rPr>
                <w:color w:val="000000"/>
                <w:kern w:val="0"/>
                <w:sz w:val="24"/>
                <w:lang w:bidi="ar"/>
              </w:rPr>
            </w:pPr>
            <w:r>
              <w:rPr>
                <w:rFonts w:hint="eastAsia"/>
                <w:color w:val="000000"/>
                <w:kern w:val="0"/>
                <w:sz w:val="24"/>
                <w:lang w:bidi="ar"/>
              </w:rPr>
              <w:t>2）</w:t>
            </w:r>
            <w:r>
              <w:rPr>
                <w:color w:val="000000"/>
                <w:kern w:val="0"/>
                <w:sz w:val="24"/>
                <w:lang w:bidi="ar"/>
              </w:rPr>
              <w:t>施工场地内定期洒水，采用吸尘或水冲洗的方法清洁施工场地道路积尘，保证施工地面湿润，扬尘严重时应加大洒水频率，进一步减少施工过程中的扬尘污染；</w:t>
            </w:r>
          </w:p>
          <w:p w14:paraId="16E5697F">
            <w:pPr>
              <w:widowControl/>
              <w:spacing w:line="360" w:lineRule="auto"/>
              <w:ind w:firstLine="480" w:firstLineChars="200"/>
              <w:rPr>
                <w:color w:val="000000"/>
                <w:kern w:val="0"/>
                <w:sz w:val="24"/>
                <w:lang w:bidi="ar"/>
              </w:rPr>
            </w:pPr>
            <w:r>
              <w:rPr>
                <w:rFonts w:hint="eastAsia"/>
                <w:color w:val="000000"/>
                <w:kern w:val="0"/>
                <w:sz w:val="24"/>
                <w:lang w:bidi="ar"/>
              </w:rPr>
              <w:t>3）</w:t>
            </w:r>
            <w:r>
              <w:rPr>
                <w:color w:val="000000"/>
                <w:kern w:val="0"/>
                <w:sz w:val="24"/>
                <w:lang w:bidi="ar"/>
              </w:rPr>
              <w:t>在施工场地出入口处设置车辆冲洗站台，对车辆车轮、车身、车槽帮等部门进行清理或清洗，以保证运输车辆驶出工地前全部清洗，清洁上路；</w:t>
            </w:r>
          </w:p>
          <w:p w14:paraId="6C2F43CF">
            <w:pPr>
              <w:widowControl/>
              <w:spacing w:line="360" w:lineRule="auto"/>
              <w:ind w:firstLine="480" w:firstLineChars="200"/>
              <w:rPr>
                <w:color w:val="000000"/>
                <w:kern w:val="0"/>
                <w:sz w:val="24"/>
                <w:lang w:bidi="ar"/>
              </w:rPr>
            </w:pPr>
            <w:r>
              <w:rPr>
                <w:rFonts w:hint="eastAsia"/>
                <w:color w:val="000000"/>
                <w:kern w:val="0"/>
                <w:sz w:val="24"/>
                <w:lang w:bidi="ar"/>
              </w:rPr>
              <w:t>4）</w:t>
            </w:r>
            <w:r>
              <w:rPr>
                <w:color w:val="000000"/>
                <w:kern w:val="0"/>
                <w:sz w:val="24"/>
                <w:lang w:bidi="ar"/>
              </w:rPr>
              <w:t>进出工地的物料、垃圾运输车辆，装载的物料、垃圾、高度不得超过车辆槽帮上沿，车斗用苫布遮盖或者采用密闭车斗。若车斗用苫布遮盖，应当严实密闭，苫布边缘至少要遮住槽帮上沿以下15公分，保证物料、渣土、垃圾等不露出。车辆应当按照批准的路线和时间进行物料、渣土、垃圾的运输；</w:t>
            </w:r>
          </w:p>
          <w:p w14:paraId="0EA5230A">
            <w:pPr>
              <w:widowControl/>
              <w:spacing w:line="360" w:lineRule="auto"/>
              <w:ind w:firstLine="480" w:firstLineChars="200"/>
              <w:rPr>
                <w:color w:val="000000"/>
                <w:kern w:val="0"/>
                <w:sz w:val="24"/>
                <w:lang w:bidi="ar"/>
              </w:rPr>
            </w:pPr>
            <w:r>
              <w:rPr>
                <w:rFonts w:hint="eastAsia"/>
                <w:color w:val="000000"/>
                <w:kern w:val="0"/>
                <w:sz w:val="24"/>
                <w:lang w:bidi="ar"/>
              </w:rPr>
              <w:t>5）</w:t>
            </w:r>
            <w:r>
              <w:rPr>
                <w:color w:val="000000"/>
                <w:kern w:val="0"/>
                <w:sz w:val="24"/>
                <w:lang w:bidi="ar"/>
              </w:rPr>
              <w:t>施工过程中产生的建筑垃圾在施工期间应当及时清运，并按照当地政府市容环境卫生主管部门的规定处置，防止污染环境；</w:t>
            </w:r>
          </w:p>
          <w:p w14:paraId="5D964389">
            <w:pPr>
              <w:widowControl/>
              <w:spacing w:line="360" w:lineRule="auto"/>
              <w:ind w:firstLine="480" w:firstLineChars="200"/>
              <w:rPr>
                <w:color w:val="000000"/>
                <w:kern w:val="0"/>
                <w:sz w:val="24"/>
                <w:lang w:bidi="ar"/>
              </w:rPr>
            </w:pPr>
            <w:r>
              <w:rPr>
                <w:color w:val="000000"/>
                <w:kern w:val="0"/>
                <w:sz w:val="24"/>
                <w:lang w:bidi="ar"/>
              </w:rPr>
              <w:t>2、废水：本项目施工期废水主要</w:t>
            </w:r>
            <w:r>
              <w:rPr>
                <w:rFonts w:hint="eastAsia"/>
                <w:color w:val="000000"/>
                <w:kern w:val="0"/>
                <w:sz w:val="24"/>
                <w:lang w:bidi="ar"/>
              </w:rPr>
              <w:t>为人员生活用水。</w:t>
            </w:r>
          </w:p>
          <w:p w14:paraId="5D137869">
            <w:pPr>
              <w:widowControl/>
              <w:spacing w:line="360" w:lineRule="auto"/>
              <w:ind w:firstLine="480" w:firstLineChars="200"/>
              <w:rPr>
                <w:color w:val="000000"/>
                <w:kern w:val="0"/>
                <w:sz w:val="24"/>
                <w:lang w:bidi="ar"/>
              </w:rPr>
            </w:pPr>
            <w:r>
              <w:rPr>
                <w:color w:val="000000"/>
                <w:kern w:val="0"/>
                <w:sz w:val="24"/>
                <w:lang w:bidi="ar"/>
              </w:rPr>
              <w:t>本项目施工期施工人员约10人，施工人员每天生活用水以40L/人计，用水量为0.4m</w:t>
            </w:r>
            <w:r>
              <w:rPr>
                <w:color w:val="000000"/>
                <w:kern w:val="0"/>
                <w:sz w:val="24"/>
                <w:vertAlign w:val="superscript"/>
                <w:lang w:bidi="ar"/>
              </w:rPr>
              <w:t>3</w:t>
            </w:r>
            <w:r>
              <w:rPr>
                <w:color w:val="000000"/>
                <w:kern w:val="0"/>
                <w:sz w:val="24"/>
                <w:lang w:bidi="ar"/>
              </w:rPr>
              <w:t>/d，污水产生量约占用水量的80%，即0.32m</w:t>
            </w:r>
            <w:r>
              <w:rPr>
                <w:color w:val="000000"/>
                <w:kern w:val="0"/>
                <w:sz w:val="24"/>
                <w:vertAlign w:val="superscript"/>
                <w:lang w:bidi="ar"/>
              </w:rPr>
              <w:t>3</w:t>
            </w:r>
            <w:r>
              <w:rPr>
                <w:color w:val="000000"/>
                <w:kern w:val="0"/>
                <w:sz w:val="24"/>
                <w:lang w:bidi="ar"/>
              </w:rPr>
              <w:t>/d。主要为施工人员的洗手洗脸水，产生量较小，可在厂区内直接泼洒抑尘。</w:t>
            </w:r>
          </w:p>
          <w:p w14:paraId="010C05F1">
            <w:pPr>
              <w:widowControl/>
              <w:spacing w:line="360" w:lineRule="auto"/>
              <w:ind w:firstLine="480" w:firstLineChars="200"/>
              <w:rPr>
                <w:color w:val="000000"/>
                <w:kern w:val="0"/>
                <w:sz w:val="24"/>
                <w:lang w:bidi="ar"/>
              </w:rPr>
            </w:pPr>
            <w:r>
              <w:rPr>
                <w:color w:val="000000"/>
                <w:kern w:val="0"/>
                <w:sz w:val="24"/>
                <w:lang w:bidi="ar"/>
              </w:rPr>
              <w:t>3、噪声：噪声主要为场地施工造成，设备安装阶段声源数量少，强噪声源更少。为保证施工期项目所在地声环境质量，针对施工期噪声污染源及噪声影响的特点，应采取如下噪声污染控制措施：</w:t>
            </w:r>
          </w:p>
          <w:p w14:paraId="1E41159F">
            <w:pPr>
              <w:widowControl/>
              <w:spacing w:line="360" w:lineRule="auto"/>
              <w:ind w:firstLine="480" w:firstLineChars="200"/>
              <w:rPr>
                <w:color w:val="000000"/>
                <w:kern w:val="0"/>
                <w:sz w:val="24"/>
                <w:lang w:bidi="ar"/>
              </w:rPr>
            </w:pPr>
            <w:r>
              <w:rPr>
                <w:rFonts w:hint="eastAsia"/>
                <w:color w:val="000000"/>
                <w:kern w:val="0"/>
                <w:sz w:val="24"/>
                <w:lang w:bidi="ar"/>
              </w:rPr>
              <w:t>1）</w:t>
            </w:r>
            <w:r>
              <w:rPr>
                <w:color w:val="000000"/>
                <w:kern w:val="0"/>
                <w:sz w:val="24"/>
                <w:lang w:bidi="ar"/>
              </w:rPr>
              <w:t>降低施工设备噪声，要定期对机械设备进行维护和保养，使其保持良好的运行状态，减轻因设备运行状态不佳而造成的噪声污染；对动力机械、设备加强定期检修、养护；按规定操作机械设备，模板、支架装卸过程中，尽量减少碰撞声音；</w:t>
            </w:r>
          </w:p>
          <w:p w14:paraId="0E37E550">
            <w:pPr>
              <w:widowControl/>
              <w:spacing w:line="360" w:lineRule="auto"/>
              <w:ind w:firstLine="480" w:firstLineChars="200"/>
              <w:rPr>
                <w:color w:val="000000"/>
                <w:kern w:val="0"/>
                <w:sz w:val="24"/>
                <w:lang w:bidi="ar"/>
              </w:rPr>
            </w:pPr>
            <w:r>
              <w:rPr>
                <w:rFonts w:hint="eastAsia"/>
                <w:color w:val="000000"/>
                <w:kern w:val="0"/>
                <w:sz w:val="24"/>
                <w:lang w:bidi="ar"/>
              </w:rPr>
              <w:t>2）</w:t>
            </w:r>
            <w:r>
              <w:rPr>
                <w:color w:val="000000"/>
                <w:kern w:val="0"/>
                <w:sz w:val="24"/>
                <w:lang w:bidi="ar"/>
              </w:rPr>
              <w:t>提倡文明施工，加强施工人员管理，少用哨子、喇叭等指挥作业，尽量减少人为原因产生的高噪声，在模板、支架的拆卸过程中应遵守作业规定，轻拿轻放，减少碰撞噪声；</w:t>
            </w:r>
          </w:p>
          <w:p w14:paraId="6B31A961">
            <w:pPr>
              <w:widowControl/>
              <w:spacing w:line="360" w:lineRule="auto"/>
              <w:ind w:firstLine="480" w:firstLineChars="200"/>
              <w:rPr>
                <w:color w:val="000000"/>
                <w:kern w:val="0"/>
                <w:sz w:val="24"/>
                <w:lang w:bidi="ar"/>
              </w:rPr>
            </w:pPr>
            <w:r>
              <w:rPr>
                <w:rFonts w:hint="eastAsia"/>
                <w:color w:val="000000"/>
                <w:kern w:val="0"/>
                <w:sz w:val="24"/>
                <w:lang w:bidi="ar"/>
              </w:rPr>
              <w:t>3）</w:t>
            </w:r>
            <w:r>
              <w:rPr>
                <w:color w:val="000000"/>
                <w:kern w:val="0"/>
                <w:sz w:val="24"/>
                <w:lang w:bidi="ar"/>
              </w:rPr>
              <w:t>施工现场合理布局，以避免局部声级过高，将施工阶段的噪声减至最小，以避免噪声声级过高对周围环境产生不良影响；</w:t>
            </w:r>
          </w:p>
          <w:p w14:paraId="07C4C50C">
            <w:pPr>
              <w:widowControl/>
              <w:spacing w:line="360" w:lineRule="auto"/>
              <w:ind w:firstLine="480" w:firstLineChars="200"/>
              <w:rPr>
                <w:color w:val="000000"/>
                <w:kern w:val="0"/>
                <w:sz w:val="24"/>
                <w:lang w:bidi="ar"/>
              </w:rPr>
            </w:pPr>
            <w:r>
              <w:rPr>
                <w:rFonts w:hint="eastAsia"/>
                <w:color w:val="000000"/>
                <w:kern w:val="0"/>
                <w:sz w:val="24"/>
                <w:lang w:bidi="ar"/>
              </w:rPr>
              <w:t>4）</w:t>
            </w:r>
            <w:r>
              <w:rPr>
                <w:color w:val="000000"/>
                <w:kern w:val="0"/>
                <w:sz w:val="24"/>
                <w:lang w:bidi="ar"/>
              </w:rPr>
              <w:t>运输要采用车况良好的车辆，并应注意定期维修、养护；合理规划各运输车辆的行驶路线，运输路线应尽量绕开居住区，并禁止鸣笛，以减少施工噪声对周围居民的影响。</w:t>
            </w:r>
          </w:p>
          <w:p w14:paraId="70423C74">
            <w:pPr>
              <w:widowControl/>
              <w:spacing w:line="360" w:lineRule="auto"/>
              <w:ind w:firstLine="480" w:firstLineChars="200"/>
              <w:rPr>
                <w:color w:val="000000"/>
                <w:kern w:val="0"/>
                <w:sz w:val="24"/>
                <w:lang w:bidi="ar"/>
              </w:rPr>
            </w:pPr>
            <w:r>
              <w:rPr>
                <w:color w:val="000000"/>
                <w:kern w:val="0"/>
                <w:sz w:val="24"/>
                <w:lang w:bidi="ar"/>
              </w:rPr>
              <w:t>在采取上述防治措施后，可有效降低施工噪声对周围环境的影响，项目施工期产生的噪声对周围环境产生的影响是暂时的，随着工程施工期的结束，其影响也随之消失。</w:t>
            </w:r>
          </w:p>
          <w:p w14:paraId="1765A3A7">
            <w:pPr>
              <w:widowControl/>
              <w:spacing w:line="360" w:lineRule="auto"/>
              <w:ind w:firstLine="480" w:firstLineChars="200"/>
              <w:rPr>
                <w:color w:val="000000"/>
                <w:kern w:val="0"/>
                <w:sz w:val="24"/>
                <w:lang w:bidi="ar"/>
              </w:rPr>
            </w:pPr>
            <w:r>
              <w:rPr>
                <w:color w:val="000000"/>
                <w:kern w:val="0"/>
                <w:sz w:val="24"/>
                <w:lang w:bidi="ar"/>
              </w:rPr>
              <w:t>4、固体废弃物</w:t>
            </w:r>
          </w:p>
          <w:p w14:paraId="35418CD1">
            <w:pPr>
              <w:widowControl/>
              <w:spacing w:line="360" w:lineRule="auto"/>
              <w:ind w:firstLine="480" w:firstLineChars="200"/>
              <w:rPr>
                <w:color w:val="000000"/>
                <w:kern w:val="0"/>
                <w:sz w:val="24"/>
                <w:lang w:bidi="ar"/>
              </w:rPr>
            </w:pPr>
            <w:r>
              <w:rPr>
                <w:color w:val="000000"/>
                <w:kern w:val="0"/>
                <w:sz w:val="24"/>
                <w:lang w:bidi="ar"/>
              </w:rPr>
              <w:t>本项目施工期固体废物分为两类，一类为建筑垃圾，另一类是生活垃圾。工程无弃方，但在施工期间需运输各种建筑材料，运输过程会有散落；工程完工后，会有</w:t>
            </w:r>
            <w:r>
              <w:rPr>
                <w:rFonts w:hint="eastAsia"/>
                <w:color w:val="000000"/>
                <w:kern w:val="0"/>
                <w:sz w:val="24"/>
                <w:lang w:bidi="ar"/>
              </w:rPr>
              <w:t>少量</w:t>
            </w:r>
            <w:r>
              <w:rPr>
                <w:color w:val="000000"/>
                <w:kern w:val="0"/>
                <w:sz w:val="24"/>
                <w:lang w:bidi="ar"/>
              </w:rPr>
              <w:t>废建筑材料。建设单位应要求施工单位规范运输，不要随路散落，也不要随意倾倒建筑垃圾。建筑垃圾处置不当，会由扬尘、雨水冲淋等原因，引起对环境空气和水环境造成二次污染，会对周围环境产生严重的不利影响。应根据当地相关建筑垃圾处理规定在已合法登记的消纳场地内处理，并且运输车辆必须密闭化，严禁在运输过程中跑、冒、滴、漏。施工队的生活垃圾要收集到指定的垃圾箱（筒）内，由环卫部门统一处理。</w:t>
            </w:r>
          </w:p>
          <w:p w14:paraId="0F94F449">
            <w:pPr>
              <w:spacing w:line="360" w:lineRule="auto"/>
              <w:ind w:firstLine="480" w:firstLineChars="200"/>
              <w:rPr>
                <w:color w:val="000000"/>
                <w:kern w:val="0"/>
                <w:sz w:val="24"/>
                <w:lang w:bidi="ar"/>
              </w:rPr>
            </w:pPr>
            <w:r>
              <w:rPr>
                <w:color w:val="000000"/>
                <w:kern w:val="0"/>
                <w:sz w:val="24"/>
                <w:lang w:bidi="ar"/>
              </w:rPr>
              <w:t>综上所述，项目施工期对周围环境会产生一些影响，建设单位应要求施工方做好上述建议，文明施工，便可以把装修施工期间对周围环境影响减小。</w:t>
            </w:r>
          </w:p>
          <w:p w14:paraId="4EA00B55">
            <w:pPr>
              <w:pStyle w:val="22"/>
              <w:widowControl w:val="0"/>
              <w:adjustRightInd w:val="0"/>
              <w:snapToGrid w:val="0"/>
              <w:spacing w:after="0" w:line="360" w:lineRule="auto"/>
              <w:ind w:left="0" w:leftChars="0" w:firstLine="482"/>
            </w:pPr>
            <w:r>
              <w:rPr>
                <w:rFonts w:hint="eastAsia"/>
                <w:b/>
                <w:bCs/>
                <w:sz w:val="24"/>
              </w:rPr>
              <w:t>2.13 运营期工艺流程及产排污环节</w:t>
            </w:r>
          </w:p>
          <w:p w14:paraId="1965A8EB">
            <w:pPr>
              <w:adjustRightInd w:val="0"/>
              <w:snapToGrid w:val="0"/>
              <w:spacing w:line="360" w:lineRule="auto"/>
              <w:ind w:firstLine="480" w:firstLineChars="200"/>
              <w:jc w:val="left"/>
              <w:rPr>
                <w:bCs/>
                <w:sz w:val="24"/>
              </w:rPr>
            </w:pPr>
            <w:r>
              <w:rPr>
                <w:rFonts w:hint="eastAsia"/>
                <w:bCs/>
                <w:sz w:val="24"/>
              </w:rPr>
              <w:t>1、土工布</w:t>
            </w:r>
          </w:p>
          <w:p w14:paraId="180AC0C8">
            <w:pPr>
              <w:adjustRightInd w:val="0"/>
              <w:snapToGrid w:val="0"/>
              <w:jc w:val="center"/>
              <w:rPr>
                <w:bCs/>
                <w:sz w:val="24"/>
              </w:rPr>
            </w:pPr>
            <w:r>
              <w:drawing>
                <wp:inline distT="0" distB="0" distL="0" distR="0">
                  <wp:extent cx="4533900" cy="1743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533900" cy="1743075"/>
                          </a:xfrm>
                          <a:prstGeom prst="rect">
                            <a:avLst/>
                          </a:prstGeom>
                        </pic:spPr>
                      </pic:pic>
                    </a:graphicData>
                  </a:graphic>
                </wp:inline>
              </w:drawing>
            </w:r>
          </w:p>
          <w:p w14:paraId="74BF2184">
            <w:pPr>
              <w:adjustRightInd w:val="0"/>
              <w:snapToGrid w:val="0"/>
              <w:spacing w:line="360" w:lineRule="auto"/>
              <w:jc w:val="center"/>
              <w:rPr>
                <w:b/>
                <w:szCs w:val="21"/>
              </w:rPr>
            </w:pPr>
            <w:r>
              <w:rPr>
                <w:rFonts w:hint="eastAsia"/>
                <w:b/>
                <w:szCs w:val="21"/>
              </w:rPr>
              <w:t>图2-3 土工布生产工艺流程及产物环节图</w:t>
            </w:r>
          </w:p>
          <w:p w14:paraId="7D2ED28B">
            <w:pPr>
              <w:numPr>
                <w:ilvl w:val="0"/>
                <w:numId w:val="6"/>
              </w:numPr>
              <w:adjustRightInd w:val="0"/>
              <w:snapToGrid w:val="0"/>
              <w:spacing w:line="360" w:lineRule="auto"/>
              <w:ind w:firstLine="480" w:firstLineChars="200"/>
              <w:jc w:val="left"/>
              <w:rPr>
                <w:bCs/>
                <w:sz w:val="24"/>
              </w:rPr>
            </w:pPr>
            <w:r>
              <w:rPr>
                <w:rFonts w:hint="eastAsia"/>
                <w:bCs/>
                <w:sz w:val="24"/>
              </w:rPr>
              <w:t>上料：开包机将捆包纤维进行开包，将涤纶纤维均匀平铺在混棉帘上。</w:t>
            </w:r>
          </w:p>
          <w:p w14:paraId="0A01E6A2">
            <w:pPr>
              <w:numPr>
                <w:ilvl w:val="0"/>
                <w:numId w:val="6"/>
              </w:numPr>
              <w:adjustRightInd w:val="0"/>
              <w:snapToGrid w:val="0"/>
              <w:spacing w:line="360" w:lineRule="auto"/>
              <w:ind w:firstLine="480" w:firstLineChars="200"/>
              <w:jc w:val="left"/>
              <w:rPr>
                <w:bCs/>
                <w:sz w:val="24"/>
              </w:rPr>
            </w:pPr>
            <w:r>
              <w:rPr>
                <w:rFonts w:hint="eastAsia"/>
                <w:bCs/>
                <w:sz w:val="24"/>
              </w:rPr>
              <w:t>开松：涤纶纤维经预开棉和精开棉机进一步对纤维原料进行开松，并由凝棉器除去棉流中的细小杂质后送至混棉机混合暂存。</w:t>
            </w:r>
          </w:p>
          <w:p w14:paraId="3632ABC0">
            <w:pPr>
              <w:numPr>
                <w:ilvl w:val="0"/>
                <w:numId w:val="6"/>
              </w:numPr>
              <w:adjustRightInd w:val="0"/>
              <w:snapToGrid w:val="0"/>
              <w:spacing w:line="360" w:lineRule="auto"/>
              <w:ind w:firstLine="480" w:firstLineChars="200"/>
              <w:jc w:val="left"/>
              <w:rPr>
                <w:bCs/>
                <w:sz w:val="24"/>
              </w:rPr>
            </w:pPr>
            <w:r>
              <w:rPr>
                <w:rFonts w:hint="eastAsia"/>
                <w:bCs/>
                <w:sz w:val="24"/>
              </w:rPr>
              <w:t>梳理：混棉机中的纤维经喂棉机均匀得送入梳理机梳理成棉网，并连续输送给铺网机。</w:t>
            </w:r>
          </w:p>
          <w:p w14:paraId="334BC0DB">
            <w:pPr>
              <w:numPr>
                <w:ilvl w:val="0"/>
                <w:numId w:val="6"/>
              </w:numPr>
              <w:adjustRightInd w:val="0"/>
              <w:snapToGrid w:val="0"/>
              <w:spacing w:line="360" w:lineRule="auto"/>
              <w:ind w:firstLine="480" w:firstLineChars="200"/>
              <w:jc w:val="left"/>
              <w:rPr>
                <w:bCs/>
                <w:sz w:val="24"/>
              </w:rPr>
            </w:pPr>
            <w:r>
              <w:rPr>
                <w:rFonts w:hint="eastAsia"/>
                <w:bCs/>
                <w:sz w:val="24"/>
              </w:rPr>
              <w:t>铺网：将进入铺网机的原料经纵向交叉折叠，铺叠成型。</w:t>
            </w:r>
          </w:p>
          <w:p w14:paraId="40C4F210">
            <w:pPr>
              <w:numPr>
                <w:ilvl w:val="0"/>
                <w:numId w:val="6"/>
              </w:numPr>
              <w:adjustRightInd w:val="0"/>
              <w:snapToGrid w:val="0"/>
              <w:spacing w:line="360" w:lineRule="auto"/>
              <w:ind w:firstLine="480" w:firstLineChars="200"/>
              <w:jc w:val="left"/>
              <w:rPr>
                <w:bCs/>
                <w:sz w:val="24"/>
              </w:rPr>
            </w:pPr>
            <w:r>
              <w:rPr>
                <w:rFonts w:hint="eastAsia"/>
                <w:bCs/>
                <w:sz w:val="24"/>
              </w:rPr>
              <w:t>针刺：对经梳理和铺网形成的高度膨胀松且纤网间抱合力小的纤网进行针刺加固，使纤维与纤维之间形成抱合力、挤压力、摩擦力等，从而产生具有一定的强力，使产品成型。</w:t>
            </w:r>
          </w:p>
          <w:p w14:paraId="380083FB">
            <w:pPr>
              <w:numPr>
                <w:ilvl w:val="0"/>
                <w:numId w:val="6"/>
              </w:numPr>
              <w:adjustRightInd w:val="0"/>
              <w:snapToGrid w:val="0"/>
              <w:spacing w:line="360" w:lineRule="auto"/>
              <w:ind w:firstLine="480" w:firstLineChars="200"/>
              <w:jc w:val="left"/>
              <w:rPr>
                <w:bCs/>
                <w:sz w:val="24"/>
              </w:rPr>
            </w:pPr>
            <w:r>
              <w:rPr>
                <w:rFonts w:hint="eastAsia"/>
                <w:bCs/>
                <w:sz w:val="24"/>
              </w:rPr>
              <w:t>成卷：成型后的产品经自动切卷机分切、卷绕后即成品，代售。生产过程中产生的边角料和不合格品再次上料，循环使用。</w:t>
            </w:r>
          </w:p>
          <w:p w14:paraId="1B2D8B03">
            <w:pPr>
              <w:adjustRightInd w:val="0"/>
              <w:snapToGrid w:val="0"/>
              <w:spacing w:line="360" w:lineRule="auto"/>
              <w:ind w:firstLine="480" w:firstLineChars="200"/>
              <w:jc w:val="left"/>
              <w:rPr>
                <w:bCs/>
                <w:sz w:val="24"/>
              </w:rPr>
            </w:pPr>
            <w:r>
              <w:rPr>
                <w:rFonts w:hint="eastAsia"/>
                <w:bCs/>
                <w:sz w:val="24"/>
              </w:rPr>
              <w:t>土工布生产过程中，废气主要为开松工序产生的细小颗粒物；噪声主要为设备噪声；固体废物主要为边角料、不合格品。</w:t>
            </w:r>
          </w:p>
          <w:p w14:paraId="5226215C">
            <w:pPr>
              <w:numPr>
                <w:ilvl w:val="0"/>
                <w:numId w:val="3"/>
              </w:numPr>
              <w:adjustRightInd w:val="0"/>
              <w:snapToGrid w:val="0"/>
              <w:spacing w:line="360" w:lineRule="auto"/>
              <w:ind w:firstLine="480"/>
              <w:jc w:val="left"/>
              <w:rPr>
                <w:bCs/>
                <w:sz w:val="24"/>
              </w:rPr>
            </w:pPr>
            <w:r>
              <w:rPr>
                <w:rFonts w:hint="eastAsia"/>
                <w:bCs/>
                <w:sz w:val="24"/>
              </w:rPr>
              <w:t>土工膜</w:t>
            </w:r>
          </w:p>
          <w:p w14:paraId="6313C72F">
            <w:pPr>
              <w:adjustRightInd w:val="0"/>
              <w:snapToGrid w:val="0"/>
              <w:jc w:val="center"/>
              <w:rPr>
                <w:bCs/>
                <w:sz w:val="24"/>
              </w:rPr>
            </w:pPr>
            <w:r>
              <w:drawing>
                <wp:inline distT="0" distB="0" distL="114300" distR="114300">
                  <wp:extent cx="4991100" cy="1800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991100" cy="1800225"/>
                          </a:xfrm>
                          <a:prstGeom prst="rect">
                            <a:avLst/>
                          </a:prstGeom>
                          <a:noFill/>
                          <a:ln>
                            <a:noFill/>
                          </a:ln>
                        </pic:spPr>
                      </pic:pic>
                    </a:graphicData>
                  </a:graphic>
                </wp:inline>
              </w:drawing>
            </w:r>
          </w:p>
          <w:p w14:paraId="4AF52FC7">
            <w:pPr>
              <w:adjustRightInd w:val="0"/>
              <w:snapToGrid w:val="0"/>
              <w:spacing w:before="120" w:beforeLines="50" w:line="360" w:lineRule="auto"/>
              <w:jc w:val="center"/>
              <w:rPr>
                <w:bCs/>
                <w:szCs w:val="21"/>
              </w:rPr>
            </w:pPr>
            <w:r>
              <w:rPr>
                <w:rFonts w:hint="eastAsia"/>
                <w:b/>
                <w:szCs w:val="21"/>
              </w:rPr>
              <w:t>图2-4 土工膜生产工艺流程及产物环节图</w:t>
            </w:r>
          </w:p>
          <w:p w14:paraId="08BBA911">
            <w:pPr>
              <w:adjustRightInd w:val="0"/>
              <w:snapToGrid w:val="0"/>
              <w:spacing w:line="360" w:lineRule="auto"/>
              <w:ind w:firstLine="480" w:firstLineChars="200"/>
              <w:jc w:val="left"/>
              <w:rPr>
                <w:bCs/>
                <w:sz w:val="24"/>
              </w:rPr>
            </w:pPr>
            <w:r>
              <w:rPr>
                <w:rFonts w:hint="eastAsia"/>
                <w:bCs/>
                <w:sz w:val="24"/>
              </w:rPr>
              <w:t>1）上料、混料：将原料聚乙烯颗粒、色母粒按照比例搅拌均匀。</w:t>
            </w:r>
          </w:p>
          <w:p w14:paraId="1D83D561">
            <w:pPr>
              <w:adjustRightInd w:val="0"/>
              <w:snapToGrid w:val="0"/>
              <w:spacing w:line="360" w:lineRule="auto"/>
              <w:ind w:firstLine="480" w:firstLineChars="200"/>
              <w:jc w:val="left"/>
              <w:rPr>
                <w:bCs/>
                <w:sz w:val="24"/>
              </w:rPr>
            </w:pPr>
            <w:r>
              <w:rPr>
                <w:rFonts w:hint="eastAsia"/>
                <w:bCs/>
                <w:sz w:val="24"/>
              </w:rPr>
              <w:t>2）挤出：将原料混合后原材料投入塑料挤出机喂料口，在挤出机内部转动螺旋杆的带动下，塑料颗粒进入挤出机的电加热区，被加热到140~160℃成熔融状态。挤出机内部螺杆不断转动对熔融的塑料产生压力，推动熔融塑料通过模口挤出。</w:t>
            </w:r>
          </w:p>
          <w:p w14:paraId="386490EF">
            <w:pPr>
              <w:pStyle w:val="31"/>
              <w:spacing w:line="360" w:lineRule="auto"/>
              <w:ind w:firstLine="480" w:firstLineChars="200"/>
              <w:rPr>
                <w:rFonts w:ascii="Times New Roman"/>
                <w:bCs/>
                <w:color w:val="auto"/>
              </w:rPr>
            </w:pPr>
            <w:r>
              <w:rPr>
                <w:rFonts w:hint="eastAsia" w:ascii="Times New Roman"/>
                <w:bCs/>
                <w:color w:val="auto"/>
              </w:rPr>
              <w:t>3）吹膜：趁热用吹气装置向形坯吹入空气，使其膨胀成膜泡，吹胀过程中由套住膜泡的风环调整薄膜厚度的均匀性，膜泡由空气进行冷却。</w:t>
            </w:r>
          </w:p>
          <w:p w14:paraId="13B7B697">
            <w:pPr>
              <w:pStyle w:val="31"/>
              <w:spacing w:line="360" w:lineRule="auto"/>
              <w:ind w:firstLine="480" w:firstLineChars="200"/>
              <w:rPr>
                <w:rFonts w:ascii="Times New Roman"/>
                <w:bCs/>
                <w:color w:val="auto"/>
              </w:rPr>
            </w:pPr>
            <w:r>
              <w:rPr>
                <w:rFonts w:hint="eastAsia" w:ascii="Times New Roman"/>
                <w:bCs/>
                <w:color w:val="auto"/>
              </w:rPr>
              <w:t>4）收卷：成型后的薄膜由牵引机引进收卷机收圈。</w:t>
            </w:r>
          </w:p>
          <w:p w14:paraId="50F11772">
            <w:pPr>
              <w:pStyle w:val="31"/>
              <w:spacing w:line="360" w:lineRule="auto"/>
              <w:ind w:firstLine="480" w:firstLineChars="200"/>
              <w:rPr>
                <w:rFonts w:ascii="Times New Roman"/>
                <w:bCs/>
                <w:color w:val="auto"/>
              </w:rPr>
            </w:pPr>
            <w:r>
              <w:rPr>
                <w:rFonts w:hint="eastAsia" w:ascii="Times New Roman"/>
                <w:bCs/>
                <w:color w:val="auto"/>
              </w:rPr>
              <w:t>5）检验：对产品检验，将不合格品剔除，合格品入库。</w:t>
            </w:r>
          </w:p>
          <w:p w14:paraId="6F301924">
            <w:pPr>
              <w:adjustRightInd w:val="0"/>
              <w:snapToGrid w:val="0"/>
              <w:spacing w:line="360" w:lineRule="auto"/>
              <w:ind w:firstLine="480" w:firstLineChars="200"/>
              <w:jc w:val="left"/>
              <w:rPr>
                <w:bCs/>
                <w:sz w:val="24"/>
              </w:rPr>
            </w:pPr>
            <w:r>
              <w:rPr>
                <w:rFonts w:hint="eastAsia"/>
                <w:bCs/>
                <w:sz w:val="24"/>
              </w:rPr>
              <w:t>土工膜生产过程中产生的废气主要为挤出吹膜过程产生的非甲烷总烃。噪声主要为设备噪声，固废主要包括边角料及不合格品。</w:t>
            </w:r>
          </w:p>
          <w:p w14:paraId="26E3198C">
            <w:pPr>
              <w:adjustRightInd w:val="0"/>
              <w:snapToGrid w:val="0"/>
              <w:spacing w:line="360" w:lineRule="auto"/>
              <w:ind w:firstLine="480" w:firstLineChars="200"/>
              <w:jc w:val="left"/>
              <w:rPr>
                <w:bCs/>
                <w:sz w:val="24"/>
              </w:rPr>
            </w:pPr>
            <w:r>
              <w:rPr>
                <w:rFonts w:hint="eastAsia"/>
                <w:bCs/>
                <w:sz w:val="24"/>
              </w:rPr>
              <w:t>3、生态袋</w:t>
            </w:r>
          </w:p>
          <w:p w14:paraId="467EB5BA">
            <w:pPr>
              <w:adjustRightInd w:val="0"/>
              <w:snapToGrid w:val="0"/>
              <w:jc w:val="center"/>
              <w:rPr>
                <w:bCs/>
                <w:sz w:val="24"/>
              </w:rPr>
            </w:pPr>
            <w:r>
              <w:drawing>
                <wp:inline distT="0" distB="0" distL="114300" distR="114300">
                  <wp:extent cx="3667125" cy="136207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stretch>
                            <a:fillRect/>
                          </a:stretch>
                        </pic:blipFill>
                        <pic:spPr>
                          <a:xfrm>
                            <a:off x="0" y="0"/>
                            <a:ext cx="3667125" cy="1362075"/>
                          </a:xfrm>
                          <a:prstGeom prst="rect">
                            <a:avLst/>
                          </a:prstGeom>
                          <a:noFill/>
                          <a:ln>
                            <a:noFill/>
                          </a:ln>
                        </pic:spPr>
                      </pic:pic>
                    </a:graphicData>
                  </a:graphic>
                </wp:inline>
              </w:drawing>
            </w:r>
          </w:p>
          <w:p w14:paraId="36D661A2">
            <w:pPr>
              <w:adjustRightInd w:val="0"/>
              <w:snapToGrid w:val="0"/>
              <w:spacing w:before="120" w:beforeLines="50" w:line="360" w:lineRule="auto"/>
              <w:jc w:val="center"/>
              <w:rPr>
                <w:bCs/>
                <w:szCs w:val="21"/>
              </w:rPr>
            </w:pPr>
            <w:r>
              <w:rPr>
                <w:rFonts w:hint="eastAsia"/>
                <w:b/>
                <w:szCs w:val="21"/>
              </w:rPr>
              <w:t>图2-5 生态袋生产工艺流程及产物环节图</w:t>
            </w:r>
          </w:p>
          <w:p w14:paraId="6F656186">
            <w:pPr>
              <w:adjustRightInd w:val="0"/>
              <w:snapToGrid w:val="0"/>
              <w:spacing w:line="360" w:lineRule="auto"/>
              <w:ind w:firstLine="480" w:firstLineChars="200"/>
              <w:jc w:val="left"/>
              <w:rPr>
                <w:bCs/>
                <w:sz w:val="24"/>
              </w:rPr>
            </w:pPr>
            <w:r>
              <w:rPr>
                <w:rFonts w:hint="eastAsia"/>
                <w:bCs/>
                <w:sz w:val="24"/>
              </w:rPr>
              <w:t>将土工布按照工艺设计比例裁剪，缝纫成生态袋，检验合格后待售。生产过程中产生的噪声主要为机械设备噪声，固废主要为边角料和不合格品。</w:t>
            </w:r>
          </w:p>
          <w:p w14:paraId="28E8E2EE">
            <w:pPr>
              <w:pStyle w:val="31"/>
              <w:spacing w:line="360" w:lineRule="auto"/>
              <w:ind w:firstLine="480" w:firstLineChars="200"/>
              <w:rPr>
                <w:rFonts w:ascii="Times New Roman"/>
              </w:rPr>
            </w:pPr>
            <w:r>
              <w:rPr>
                <w:rFonts w:ascii="Times New Roman"/>
                <w:bCs/>
                <w:color w:val="auto"/>
              </w:rPr>
              <w:t>4、加筋土工布</w:t>
            </w:r>
          </w:p>
          <w:p w14:paraId="7C0C50AF">
            <w:pPr>
              <w:adjustRightInd w:val="0"/>
              <w:snapToGrid w:val="0"/>
              <w:jc w:val="center"/>
              <w:rPr>
                <w:bCs/>
                <w:sz w:val="24"/>
              </w:rPr>
            </w:pPr>
            <w:r>
              <w:drawing>
                <wp:inline distT="0" distB="0" distL="114300" distR="114300">
                  <wp:extent cx="3790950" cy="1304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790950" cy="1304925"/>
                          </a:xfrm>
                          <a:prstGeom prst="rect">
                            <a:avLst/>
                          </a:prstGeom>
                          <a:noFill/>
                          <a:ln>
                            <a:noFill/>
                          </a:ln>
                        </pic:spPr>
                      </pic:pic>
                    </a:graphicData>
                  </a:graphic>
                </wp:inline>
              </w:drawing>
            </w:r>
          </w:p>
          <w:p w14:paraId="64FE3967">
            <w:pPr>
              <w:adjustRightInd w:val="0"/>
              <w:snapToGrid w:val="0"/>
              <w:spacing w:before="120" w:beforeLines="50" w:line="360" w:lineRule="auto"/>
              <w:jc w:val="center"/>
              <w:rPr>
                <w:bCs/>
                <w:szCs w:val="21"/>
              </w:rPr>
            </w:pPr>
            <w:r>
              <w:rPr>
                <w:rFonts w:hint="eastAsia"/>
                <w:b/>
                <w:szCs w:val="21"/>
              </w:rPr>
              <w:t>图2-6 加筋土工布生产工艺流程及产物环节图</w:t>
            </w:r>
          </w:p>
          <w:p w14:paraId="58FB9AF4">
            <w:pPr>
              <w:adjustRightInd w:val="0"/>
              <w:snapToGrid w:val="0"/>
              <w:spacing w:line="360" w:lineRule="auto"/>
              <w:ind w:firstLine="480" w:firstLineChars="200"/>
              <w:jc w:val="left"/>
              <w:rPr>
                <w:bCs/>
                <w:sz w:val="24"/>
              </w:rPr>
            </w:pPr>
            <w:r>
              <w:rPr>
                <w:rFonts w:hint="eastAsia"/>
                <w:bCs/>
                <w:sz w:val="24"/>
              </w:rPr>
              <w:t>将外购的玻璃纤维土工格栅和土工布在双辊复合压延机内加热复合，加热温度180~200℃，使两种产品覆合在一起。生产过程产生的废气主要为加热覆合成型工序过程产生的非甲烷总烃；噪声主要为机械设备噪声；固废主要为不合格品。</w:t>
            </w:r>
          </w:p>
          <w:p w14:paraId="582C29E7">
            <w:pPr>
              <w:adjustRightInd w:val="0"/>
              <w:snapToGrid w:val="0"/>
              <w:spacing w:line="360" w:lineRule="auto"/>
              <w:ind w:firstLine="480" w:firstLineChars="200"/>
              <w:jc w:val="left"/>
              <w:rPr>
                <w:bCs/>
                <w:sz w:val="24"/>
              </w:rPr>
            </w:pPr>
            <w:r>
              <w:rPr>
                <w:rFonts w:hint="eastAsia"/>
                <w:bCs/>
                <w:sz w:val="24"/>
              </w:rPr>
              <w:t>本项目产污环节及污染物产生情况见表2-11。</w:t>
            </w:r>
          </w:p>
          <w:p w14:paraId="21275C9B">
            <w:pPr>
              <w:adjustRightInd w:val="0"/>
              <w:snapToGrid w:val="0"/>
              <w:spacing w:line="360" w:lineRule="auto"/>
              <w:jc w:val="center"/>
              <w:rPr>
                <w:bCs/>
                <w:sz w:val="24"/>
              </w:rPr>
            </w:pPr>
            <w:r>
              <w:rPr>
                <w:rFonts w:hint="eastAsia"/>
                <w:b/>
                <w:szCs w:val="21"/>
              </w:rPr>
              <w:t>表2-11 产污环节及污染物一览表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2"/>
              <w:gridCol w:w="986"/>
              <w:gridCol w:w="2026"/>
              <w:gridCol w:w="1757"/>
              <w:gridCol w:w="2356"/>
            </w:tblGrid>
            <w:tr w14:paraId="4ED31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Align w:val="center"/>
                </w:tcPr>
                <w:p w14:paraId="0D572B65">
                  <w:pPr>
                    <w:adjustRightInd w:val="0"/>
                    <w:snapToGrid w:val="0"/>
                    <w:jc w:val="center"/>
                    <w:rPr>
                      <w:bCs/>
                      <w:szCs w:val="21"/>
                    </w:rPr>
                  </w:pPr>
                  <w:r>
                    <w:rPr>
                      <w:rFonts w:hint="eastAsia"/>
                      <w:bCs/>
                      <w:szCs w:val="21"/>
                    </w:rPr>
                    <w:t>类别</w:t>
                  </w:r>
                </w:p>
              </w:tc>
              <w:tc>
                <w:tcPr>
                  <w:tcW w:w="1016" w:type="dxa"/>
                  <w:vAlign w:val="center"/>
                </w:tcPr>
                <w:p w14:paraId="62621D73">
                  <w:pPr>
                    <w:adjustRightInd w:val="0"/>
                    <w:snapToGrid w:val="0"/>
                    <w:jc w:val="center"/>
                    <w:rPr>
                      <w:bCs/>
                      <w:szCs w:val="21"/>
                    </w:rPr>
                  </w:pPr>
                  <w:r>
                    <w:rPr>
                      <w:rFonts w:hint="eastAsia"/>
                      <w:bCs/>
                      <w:szCs w:val="21"/>
                    </w:rPr>
                    <w:t>产品</w:t>
                  </w:r>
                </w:p>
              </w:tc>
              <w:tc>
                <w:tcPr>
                  <w:tcW w:w="2100" w:type="dxa"/>
                  <w:vAlign w:val="center"/>
                </w:tcPr>
                <w:p w14:paraId="2508658D">
                  <w:pPr>
                    <w:adjustRightInd w:val="0"/>
                    <w:snapToGrid w:val="0"/>
                    <w:jc w:val="center"/>
                    <w:rPr>
                      <w:bCs/>
                      <w:szCs w:val="21"/>
                    </w:rPr>
                  </w:pPr>
                  <w:r>
                    <w:rPr>
                      <w:rFonts w:hint="eastAsia"/>
                      <w:bCs/>
                      <w:szCs w:val="21"/>
                    </w:rPr>
                    <w:t>产污环节</w:t>
                  </w:r>
                </w:p>
              </w:tc>
              <w:tc>
                <w:tcPr>
                  <w:tcW w:w="1817" w:type="dxa"/>
                  <w:vAlign w:val="center"/>
                </w:tcPr>
                <w:p w14:paraId="758EC3B8">
                  <w:pPr>
                    <w:adjustRightInd w:val="0"/>
                    <w:snapToGrid w:val="0"/>
                    <w:jc w:val="center"/>
                    <w:rPr>
                      <w:bCs/>
                      <w:szCs w:val="21"/>
                    </w:rPr>
                  </w:pPr>
                  <w:r>
                    <w:rPr>
                      <w:rFonts w:hint="eastAsia"/>
                      <w:bCs/>
                      <w:szCs w:val="21"/>
                    </w:rPr>
                    <w:t>污染物</w:t>
                  </w:r>
                </w:p>
              </w:tc>
              <w:tc>
                <w:tcPr>
                  <w:tcW w:w="2447" w:type="dxa"/>
                  <w:vAlign w:val="center"/>
                </w:tcPr>
                <w:p w14:paraId="08B59A70">
                  <w:pPr>
                    <w:adjustRightInd w:val="0"/>
                    <w:snapToGrid w:val="0"/>
                    <w:jc w:val="center"/>
                    <w:rPr>
                      <w:bCs/>
                      <w:szCs w:val="21"/>
                    </w:rPr>
                  </w:pPr>
                  <w:r>
                    <w:rPr>
                      <w:rFonts w:hint="eastAsia"/>
                      <w:bCs/>
                      <w:szCs w:val="21"/>
                    </w:rPr>
                    <w:t>治理措施</w:t>
                  </w:r>
                </w:p>
              </w:tc>
            </w:tr>
            <w:tr w14:paraId="6F6D9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restart"/>
                  <w:vAlign w:val="center"/>
                </w:tcPr>
                <w:p w14:paraId="5584A111">
                  <w:pPr>
                    <w:adjustRightInd w:val="0"/>
                    <w:snapToGrid w:val="0"/>
                    <w:jc w:val="center"/>
                    <w:rPr>
                      <w:bCs/>
                      <w:szCs w:val="21"/>
                    </w:rPr>
                  </w:pPr>
                  <w:r>
                    <w:rPr>
                      <w:rFonts w:hint="eastAsia"/>
                      <w:bCs/>
                      <w:szCs w:val="21"/>
                    </w:rPr>
                    <w:t>废气</w:t>
                  </w:r>
                </w:p>
              </w:tc>
              <w:tc>
                <w:tcPr>
                  <w:tcW w:w="1016" w:type="dxa"/>
                  <w:vAlign w:val="center"/>
                </w:tcPr>
                <w:p w14:paraId="1C056FD8">
                  <w:pPr>
                    <w:adjustRightInd w:val="0"/>
                    <w:snapToGrid w:val="0"/>
                    <w:jc w:val="center"/>
                    <w:rPr>
                      <w:bCs/>
                      <w:szCs w:val="21"/>
                    </w:rPr>
                  </w:pPr>
                  <w:r>
                    <w:rPr>
                      <w:rFonts w:hint="eastAsia"/>
                      <w:bCs/>
                      <w:szCs w:val="21"/>
                    </w:rPr>
                    <w:t>土工布</w:t>
                  </w:r>
                </w:p>
              </w:tc>
              <w:tc>
                <w:tcPr>
                  <w:tcW w:w="2100" w:type="dxa"/>
                  <w:vAlign w:val="center"/>
                </w:tcPr>
                <w:p w14:paraId="3848DCCD">
                  <w:pPr>
                    <w:adjustRightInd w:val="0"/>
                    <w:snapToGrid w:val="0"/>
                    <w:jc w:val="center"/>
                    <w:rPr>
                      <w:bCs/>
                      <w:szCs w:val="21"/>
                    </w:rPr>
                  </w:pPr>
                  <w:r>
                    <w:rPr>
                      <w:rFonts w:hint="eastAsia"/>
                      <w:bCs/>
                      <w:szCs w:val="21"/>
                    </w:rPr>
                    <w:t>开松</w:t>
                  </w:r>
                </w:p>
              </w:tc>
              <w:tc>
                <w:tcPr>
                  <w:tcW w:w="1817" w:type="dxa"/>
                  <w:vAlign w:val="center"/>
                </w:tcPr>
                <w:p w14:paraId="6AC6DC0B">
                  <w:pPr>
                    <w:adjustRightInd w:val="0"/>
                    <w:snapToGrid w:val="0"/>
                    <w:jc w:val="center"/>
                    <w:rPr>
                      <w:bCs/>
                      <w:szCs w:val="21"/>
                    </w:rPr>
                  </w:pPr>
                  <w:r>
                    <w:rPr>
                      <w:rFonts w:hint="eastAsia"/>
                      <w:bCs/>
                      <w:szCs w:val="21"/>
                    </w:rPr>
                    <w:t>颗粒物</w:t>
                  </w:r>
                </w:p>
              </w:tc>
              <w:tc>
                <w:tcPr>
                  <w:tcW w:w="2447" w:type="dxa"/>
                  <w:vAlign w:val="center"/>
                </w:tcPr>
                <w:p w14:paraId="07E10B07">
                  <w:pPr>
                    <w:adjustRightInd w:val="0"/>
                    <w:snapToGrid w:val="0"/>
                    <w:jc w:val="center"/>
                    <w:rPr>
                      <w:bCs/>
                      <w:szCs w:val="21"/>
                    </w:rPr>
                  </w:pPr>
                  <w:r>
                    <w:rPr>
                      <w:rFonts w:hint="eastAsia"/>
                      <w:bCs/>
                      <w:szCs w:val="21"/>
                    </w:rPr>
                    <w:t>密闭管道+工业集尘器</w:t>
                  </w:r>
                </w:p>
              </w:tc>
            </w:tr>
            <w:tr w14:paraId="3C9ED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continue"/>
                  <w:vAlign w:val="center"/>
                </w:tcPr>
                <w:p w14:paraId="19163F90">
                  <w:pPr>
                    <w:adjustRightInd w:val="0"/>
                    <w:snapToGrid w:val="0"/>
                    <w:jc w:val="center"/>
                    <w:rPr>
                      <w:bCs/>
                      <w:szCs w:val="21"/>
                    </w:rPr>
                  </w:pPr>
                </w:p>
              </w:tc>
              <w:tc>
                <w:tcPr>
                  <w:tcW w:w="1016" w:type="dxa"/>
                  <w:vAlign w:val="center"/>
                </w:tcPr>
                <w:p w14:paraId="5DC819C8">
                  <w:pPr>
                    <w:adjustRightInd w:val="0"/>
                    <w:snapToGrid w:val="0"/>
                    <w:jc w:val="center"/>
                    <w:rPr>
                      <w:bCs/>
                      <w:szCs w:val="21"/>
                    </w:rPr>
                  </w:pPr>
                  <w:r>
                    <w:rPr>
                      <w:rFonts w:hint="eastAsia"/>
                      <w:bCs/>
                      <w:szCs w:val="21"/>
                    </w:rPr>
                    <w:t>土工膜</w:t>
                  </w:r>
                </w:p>
              </w:tc>
              <w:tc>
                <w:tcPr>
                  <w:tcW w:w="2100" w:type="dxa"/>
                  <w:vAlign w:val="center"/>
                </w:tcPr>
                <w:p w14:paraId="60ECFAED">
                  <w:pPr>
                    <w:adjustRightInd w:val="0"/>
                    <w:snapToGrid w:val="0"/>
                    <w:jc w:val="center"/>
                    <w:rPr>
                      <w:bCs/>
                      <w:szCs w:val="21"/>
                    </w:rPr>
                  </w:pPr>
                  <w:r>
                    <w:rPr>
                      <w:rFonts w:hint="eastAsia"/>
                      <w:bCs/>
                      <w:szCs w:val="21"/>
                    </w:rPr>
                    <w:t>电加热挤出、吹膜</w:t>
                  </w:r>
                </w:p>
              </w:tc>
              <w:tc>
                <w:tcPr>
                  <w:tcW w:w="1817" w:type="dxa"/>
                  <w:vAlign w:val="center"/>
                </w:tcPr>
                <w:p w14:paraId="33E24F92">
                  <w:pPr>
                    <w:adjustRightInd w:val="0"/>
                    <w:snapToGrid w:val="0"/>
                    <w:jc w:val="center"/>
                    <w:rPr>
                      <w:bCs/>
                      <w:szCs w:val="21"/>
                    </w:rPr>
                  </w:pPr>
                  <w:r>
                    <w:rPr>
                      <w:rFonts w:hint="eastAsia"/>
                      <w:bCs/>
                      <w:szCs w:val="21"/>
                    </w:rPr>
                    <w:t>非甲烷总烃</w:t>
                  </w:r>
                </w:p>
              </w:tc>
              <w:tc>
                <w:tcPr>
                  <w:tcW w:w="2447" w:type="dxa"/>
                  <w:vAlign w:val="center"/>
                </w:tcPr>
                <w:p w14:paraId="63106347">
                  <w:pPr>
                    <w:adjustRightInd w:val="0"/>
                    <w:snapToGrid w:val="0"/>
                    <w:jc w:val="center"/>
                    <w:rPr>
                      <w:bCs/>
                      <w:szCs w:val="21"/>
                    </w:rPr>
                  </w:pPr>
                  <w:r>
                    <w:rPr>
                      <w:rFonts w:hint="eastAsia"/>
                      <w:bCs/>
                      <w:szCs w:val="21"/>
                    </w:rPr>
                    <w:t>密闭管道+1套催化燃烧装置</w:t>
                  </w:r>
                </w:p>
              </w:tc>
            </w:tr>
            <w:tr w14:paraId="37DB3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continue"/>
                  <w:vAlign w:val="center"/>
                </w:tcPr>
                <w:p w14:paraId="3F5EA3B5">
                  <w:pPr>
                    <w:adjustRightInd w:val="0"/>
                    <w:snapToGrid w:val="0"/>
                    <w:jc w:val="center"/>
                    <w:rPr>
                      <w:bCs/>
                      <w:szCs w:val="21"/>
                    </w:rPr>
                  </w:pPr>
                </w:p>
              </w:tc>
              <w:tc>
                <w:tcPr>
                  <w:tcW w:w="1016" w:type="dxa"/>
                  <w:vAlign w:val="center"/>
                </w:tcPr>
                <w:p w14:paraId="5679C30D">
                  <w:pPr>
                    <w:adjustRightInd w:val="0"/>
                    <w:snapToGrid w:val="0"/>
                    <w:jc w:val="center"/>
                    <w:rPr>
                      <w:bCs/>
                      <w:szCs w:val="21"/>
                    </w:rPr>
                  </w:pPr>
                  <w:r>
                    <w:rPr>
                      <w:rFonts w:hint="eastAsia"/>
                      <w:bCs/>
                      <w:szCs w:val="21"/>
                    </w:rPr>
                    <w:t>加筋土工布</w:t>
                  </w:r>
                </w:p>
              </w:tc>
              <w:tc>
                <w:tcPr>
                  <w:tcW w:w="2100" w:type="dxa"/>
                  <w:vAlign w:val="center"/>
                </w:tcPr>
                <w:p w14:paraId="1FDB8332">
                  <w:pPr>
                    <w:adjustRightInd w:val="0"/>
                    <w:snapToGrid w:val="0"/>
                    <w:jc w:val="center"/>
                    <w:rPr>
                      <w:bCs/>
                      <w:szCs w:val="21"/>
                    </w:rPr>
                  </w:pPr>
                  <w:r>
                    <w:rPr>
                      <w:rFonts w:hint="eastAsia"/>
                      <w:bCs/>
                      <w:szCs w:val="21"/>
                    </w:rPr>
                    <w:t>加热复合成型</w:t>
                  </w:r>
                </w:p>
              </w:tc>
              <w:tc>
                <w:tcPr>
                  <w:tcW w:w="1817" w:type="dxa"/>
                  <w:vAlign w:val="center"/>
                </w:tcPr>
                <w:p w14:paraId="710F72C1">
                  <w:pPr>
                    <w:adjustRightInd w:val="0"/>
                    <w:snapToGrid w:val="0"/>
                    <w:jc w:val="center"/>
                    <w:rPr>
                      <w:bCs/>
                      <w:szCs w:val="21"/>
                    </w:rPr>
                  </w:pPr>
                  <w:r>
                    <w:rPr>
                      <w:rFonts w:hint="eastAsia"/>
                      <w:bCs/>
                      <w:szCs w:val="21"/>
                    </w:rPr>
                    <w:t>非甲烷总烃</w:t>
                  </w:r>
                </w:p>
              </w:tc>
              <w:tc>
                <w:tcPr>
                  <w:tcW w:w="2447" w:type="dxa"/>
                  <w:vAlign w:val="center"/>
                </w:tcPr>
                <w:p w14:paraId="772DD65C">
                  <w:pPr>
                    <w:adjustRightInd w:val="0"/>
                    <w:snapToGrid w:val="0"/>
                    <w:jc w:val="center"/>
                    <w:rPr>
                      <w:bCs/>
                      <w:szCs w:val="21"/>
                    </w:rPr>
                  </w:pPr>
                  <w:r>
                    <w:rPr>
                      <w:rFonts w:hint="eastAsia"/>
                      <w:bCs/>
                      <w:szCs w:val="21"/>
                    </w:rPr>
                    <w:t>集气罩+土工膜催化燃烧装置</w:t>
                  </w:r>
                </w:p>
              </w:tc>
            </w:tr>
            <w:tr w14:paraId="5D1D9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Align w:val="center"/>
                </w:tcPr>
                <w:p w14:paraId="1C16EA83">
                  <w:pPr>
                    <w:adjustRightInd w:val="0"/>
                    <w:snapToGrid w:val="0"/>
                    <w:jc w:val="center"/>
                    <w:rPr>
                      <w:bCs/>
                      <w:szCs w:val="21"/>
                    </w:rPr>
                  </w:pPr>
                  <w:r>
                    <w:rPr>
                      <w:rFonts w:hint="eastAsia"/>
                      <w:bCs/>
                      <w:szCs w:val="21"/>
                    </w:rPr>
                    <w:t>噪声</w:t>
                  </w:r>
                </w:p>
              </w:tc>
              <w:tc>
                <w:tcPr>
                  <w:tcW w:w="1016" w:type="dxa"/>
                  <w:vAlign w:val="center"/>
                </w:tcPr>
                <w:p w14:paraId="43A8FA48">
                  <w:pPr>
                    <w:adjustRightInd w:val="0"/>
                    <w:snapToGrid w:val="0"/>
                    <w:jc w:val="center"/>
                    <w:rPr>
                      <w:bCs/>
                      <w:szCs w:val="21"/>
                    </w:rPr>
                  </w:pPr>
                  <w:r>
                    <w:rPr>
                      <w:rFonts w:hint="eastAsia"/>
                      <w:bCs/>
                      <w:szCs w:val="21"/>
                    </w:rPr>
                    <w:t>/</w:t>
                  </w:r>
                </w:p>
              </w:tc>
              <w:tc>
                <w:tcPr>
                  <w:tcW w:w="2100" w:type="dxa"/>
                  <w:vAlign w:val="center"/>
                </w:tcPr>
                <w:p w14:paraId="0F743C07">
                  <w:pPr>
                    <w:adjustRightInd w:val="0"/>
                    <w:snapToGrid w:val="0"/>
                    <w:jc w:val="center"/>
                    <w:rPr>
                      <w:bCs/>
                      <w:szCs w:val="21"/>
                    </w:rPr>
                  </w:pPr>
                  <w:r>
                    <w:rPr>
                      <w:rFonts w:hint="eastAsia"/>
                      <w:bCs/>
                      <w:szCs w:val="21"/>
                    </w:rPr>
                    <w:t>生产设备</w:t>
                  </w:r>
                </w:p>
              </w:tc>
              <w:tc>
                <w:tcPr>
                  <w:tcW w:w="1817" w:type="dxa"/>
                  <w:vAlign w:val="center"/>
                </w:tcPr>
                <w:p w14:paraId="6603C56E">
                  <w:pPr>
                    <w:adjustRightInd w:val="0"/>
                    <w:snapToGrid w:val="0"/>
                    <w:jc w:val="center"/>
                    <w:rPr>
                      <w:bCs/>
                      <w:szCs w:val="21"/>
                    </w:rPr>
                  </w:pPr>
                  <w:r>
                    <w:rPr>
                      <w:rFonts w:hint="eastAsia"/>
                      <w:bCs/>
                      <w:szCs w:val="21"/>
                    </w:rPr>
                    <w:t>噪声</w:t>
                  </w:r>
                </w:p>
              </w:tc>
              <w:tc>
                <w:tcPr>
                  <w:tcW w:w="2447" w:type="dxa"/>
                  <w:vAlign w:val="center"/>
                </w:tcPr>
                <w:p w14:paraId="0B0158F4">
                  <w:pPr>
                    <w:adjustRightInd w:val="0"/>
                    <w:snapToGrid w:val="0"/>
                    <w:jc w:val="center"/>
                    <w:rPr>
                      <w:bCs/>
                      <w:szCs w:val="21"/>
                    </w:rPr>
                  </w:pPr>
                  <w:r>
                    <w:rPr>
                      <w:rFonts w:hint="eastAsia"/>
                      <w:bCs/>
                      <w:szCs w:val="21"/>
                    </w:rPr>
                    <w:t>基础减震、消声器、厂房隔声</w:t>
                  </w:r>
                </w:p>
              </w:tc>
            </w:tr>
            <w:tr w14:paraId="67D32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restart"/>
                  <w:vAlign w:val="center"/>
                </w:tcPr>
                <w:p w14:paraId="00F200C8">
                  <w:pPr>
                    <w:adjustRightInd w:val="0"/>
                    <w:snapToGrid w:val="0"/>
                    <w:jc w:val="center"/>
                    <w:rPr>
                      <w:bCs/>
                      <w:szCs w:val="21"/>
                    </w:rPr>
                  </w:pPr>
                  <w:r>
                    <w:rPr>
                      <w:rFonts w:hint="eastAsia"/>
                      <w:bCs/>
                      <w:szCs w:val="21"/>
                    </w:rPr>
                    <w:t>固废</w:t>
                  </w:r>
                </w:p>
              </w:tc>
              <w:tc>
                <w:tcPr>
                  <w:tcW w:w="1016" w:type="dxa"/>
                  <w:vAlign w:val="center"/>
                </w:tcPr>
                <w:p w14:paraId="71548F59">
                  <w:pPr>
                    <w:adjustRightInd w:val="0"/>
                    <w:snapToGrid w:val="0"/>
                    <w:jc w:val="center"/>
                    <w:rPr>
                      <w:bCs/>
                      <w:szCs w:val="21"/>
                    </w:rPr>
                  </w:pPr>
                  <w:r>
                    <w:rPr>
                      <w:rFonts w:hint="eastAsia"/>
                      <w:bCs/>
                      <w:szCs w:val="21"/>
                    </w:rPr>
                    <w:t>土工布</w:t>
                  </w:r>
                </w:p>
              </w:tc>
              <w:tc>
                <w:tcPr>
                  <w:tcW w:w="2100" w:type="dxa"/>
                  <w:vAlign w:val="center"/>
                </w:tcPr>
                <w:p w14:paraId="48D60DC3">
                  <w:pPr>
                    <w:adjustRightInd w:val="0"/>
                    <w:snapToGrid w:val="0"/>
                    <w:jc w:val="center"/>
                    <w:rPr>
                      <w:bCs/>
                      <w:szCs w:val="21"/>
                    </w:rPr>
                  </w:pPr>
                  <w:r>
                    <w:rPr>
                      <w:rFonts w:hint="eastAsia"/>
                      <w:bCs/>
                      <w:szCs w:val="21"/>
                    </w:rPr>
                    <w:t>分切成卷、检验</w:t>
                  </w:r>
                </w:p>
              </w:tc>
              <w:tc>
                <w:tcPr>
                  <w:tcW w:w="1817" w:type="dxa"/>
                  <w:vAlign w:val="center"/>
                </w:tcPr>
                <w:p w14:paraId="581E3A2B">
                  <w:pPr>
                    <w:adjustRightInd w:val="0"/>
                    <w:snapToGrid w:val="0"/>
                    <w:jc w:val="center"/>
                    <w:rPr>
                      <w:bCs/>
                      <w:szCs w:val="21"/>
                    </w:rPr>
                  </w:pPr>
                  <w:r>
                    <w:rPr>
                      <w:rFonts w:hint="eastAsia"/>
                      <w:bCs/>
                      <w:szCs w:val="21"/>
                    </w:rPr>
                    <w:t>边角料、不合格品</w:t>
                  </w:r>
                </w:p>
              </w:tc>
              <w:tc>
                <w:tcPr>
                  <w:tcW w:w="2447" w:type="dxa"/>
                  <w:vAlign w:val="center"/>
                </w:tcPr>
                <w:p w14:paraId="3A8D3982">
                  <w:pPr>
                    <w:adjustRightInd w:val="0"/>
                    <w:snapToGrid w:val="0"/>
                    <w:jc w:val="center"/>
                    <w:rPr>
                      <w:bCs/>
                      <w:szCs w:val="21"/>
                    </w:rPr>
                  </w:pPr>
                  <w:r>
                    <w:rPr>
                      <w:rFonts w:hint="eastAsia"/>
                      <w:bCs/>
                      <w:szCs w:val="21"/>
                    </w:rPr>
                    <w:t>返回开松工序，回用于生产</w:t>
                  </w:r>
                </w:p>
              </w:tc>
            </w:tr>
            <w:tr w14:paraId="4F0DC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continue"/>
                  <w:vAlign w:val="center"/>
                </w:tcPr>
                <w:p w14:paraId="2AB1F4DC">
                  <w:pPr>
                    <w:adjustRightInd w:val="0"/>
                    <w:snapToGrid w:val="0"/>
                    <w:jc w:val="center"/>
                    <w:rPr>
                      <w:bCs/>
                      <w:szCs w:val="21"/>
                    </w:rPr>
                  </w:pPr>
                </w:p>
              </w:tc>
              <w:tc>
                <w:tcPr>
                  <w:tcW w:w="1016" w:type="dxa"/>
                  <w:vAlign w:val="center"/>
                </w:tcPr>
                <w:p w14:paraId="3986975C">
                  <w:pPr>
                    <w:adjustRightInd w:val="0"/>
                    <w:snapToGrid w:val="0"/>
                    <w:jc w:val="center"/>
                    <w:rPr>
                      <w:bCs/>
                      <w:szCs w:val="21"/>
                    </w:rPr>
                  </w:pPr>
                  <w:r>
                    <w:rPr>
                      <w:rFonts w:hint="eastAsia"/>
                      <w:bCs/>
                      <w:szCs w:val="21"/>
                    </w:rPr>
                    <w:t>土工膜</w:t>
                  </w:r>
                </w:p>
              </w:tc>
              <w:tc>
                <w:tcPr>
                  <w:tcW w:w="2100" w:type="dxa"/>
                  <w:vAlign w:val="center"/>
                </w:tcPr>
                <w:p w14:paraId="71EBF70C">
                  <w:pPr>
                    <w:adjustRightInd w:val="0"/>
                    <w:snapToGrid w:val="0"/>
                    <w:jc w:val="center"/>
                    <w:rPr>
                      <w:bCs/>
                      <w:szCs w:val="21"/>
                    </w:rPr>
                  </w:pPr>
                  <w:r>
                    <w:rPr>
                      <w:rFonts w:hint="eastAsia"/>
                      <w:bCs/>
                      <w:szCs w:val="21"/>
                    </w:rPr>
                    <w:t>成型、检验</w:t>
                  </w:r>
                </w:p>
              </w:tc>
              <w:tc>
                <w:tcPr>
                  <w:tcW w:w="1817" w:type="dxa"/>
                  <w:vAlign w:val="center"/>
                </w:tcPr>
                <w:p w14:paraId="71512C9D">
                  <w:pPr>
                    <w:adjustRightInd w:val="0"/>
                    <w:snapToGrid w:val="0"/>
                    <w:jc w:val="center"/>
                    <w:rPr>
                      <w:bCs/>
                      <w:szCs w:val="21"/>
                    </w:rPr>
                  </w:pPr>
                  <w:r>
                    <w:rPr>
                      <w:rFonts w:hint="eastAsia"/>
                      <w:bCs/>
                      <w:szCs w:val="21"/>
                    </w:rPr>
                    <w:t>边角料、不合格品</w:t>
                  </w:r>
                </w:p>
              </w:tc>
              <w:tc>
                <w:tcPr>
                  <w:tcW w:w="2447" w:type="dxa"/>
                  <w:vAlign w:val="center"/>
                </w:tcPr>
                <w:p w14:paraId="51A15446">
                  <w:pPr>
                    <w:adjustRightInd w:val="0"/>
                    <w:snapToGrid w:val="0"/>
                    <w:jc w:val="center"/>
                    <w:rPr>
                      <w:bCs/>
                      <w:szCs w:val="21"/>
                    </w:rPr>
                  </w:pPr>
                  <w:r>
                    <w:rPr>
                      <w:rFonts w:hint="eastAsia"/>
                      <w:bCs/>
                      <w:szCs w:val="21"/>
                    </w:rPr>
                    <w:t>暂存于固废暂存间，定期外售</w:t>
                  </w:r>
                </w:p>
              </w:tc>
            </w:tr>
            <w:tr w14:paraId="2DB22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continue"/>
                  <w:vAlign w:val="center"/>
                </w:tcPr>
                <w:p w14:paraId="2BBBC05F">
                  <w:pPr>
                    <w:adjustRightInd w:val="0"/>
                    <w:snapToGrid w:val="0"/>
                    <w:jc w:val="center"/>
                    <w:rPr>
                      <w:bCs/>
                      <w:szCs w:val="21"/>
                    </w:rPr>
                  </w:pPr>
                </w:p>
              </w:tc>
              <w:tc>
                <w:tcPr>
                  <w:tcW w:w="1016" w:type="dxa"/>
                  <w:vAlign w:val="center"/>
                </w:tcPr>
                <w:p w14:paraId="02F51093">
                  <w:pPr>
                    <w:adjustRightInd w:val="0"/>
                    <w:snapToGrid w:val="0"/>
                    <w:jc w:val="center"/>
                    <w:rPr>
                      <w:bCs/>
                      <w:szCs w:val="21"/>
                    </w:rPr>
                  </w:pPr>
                  <w:r>
                    <w:rPr>
                      <w:rFonts w:hint="eastAsia"/>
                      <w:bCs/>
                      <w:szCs w:val="21"/>
                    </w:rPr>
                    <w:t>生态袋</w:t>
                  </w:r>
                </w:p>
              </w:tc>
              <w:tc>
                <w:tcPr>
                  <w:tcW w:w="2100" w:type="dxa"/>
                  <w:vAlign w:val="center"/>
                </w:tcPr>
                <w:p w14:paraId="4A54B29B">
                  <w:pPr>
                    <w:adjustRightInd w:val="0"/>
                    <w:snapToGrid w:val="0"/>
                    <w:jc w:val="center"/>
                    <w:rPr>
                      <w:bCs/>
                      <w:szCs w:val="21"/>
                    </w:rPr>
                  </w:pPr>
                  <w:r>
                    <w:rPr>
                      <w:rFonts w:hint="eastAsia"/>
                      <w:bCs/>
                      <w:szCs w:val="21"/>
                    </w:rPr>
                    <w:t>裁剪、检验</w:t>
                  </w:r>
                </w:p>
              </w:tc>
              <w:tc>
                <w:tcPr>
                  <w:tcW w:w="1817" w:type="dxa"/>
                  <w:vAlign w:val="center"/>
                </w:tcPr>
                <w:p w14:paraId="3EE6311C">
                  <w:pPr>
                    <w:adjustRightInd w:val="0"/>
                    <w:snapToGrid w:val="0"/>
                    <w:jc w:val="center"/>
                    <w:rPr>
                      <w:bCs/>
                      <w:szCs w:val="21"/>
                    </w:rPr>
                  </w:pPr>
                  <w:r>
                    <w:rPr>
                      <w:rFonts w:hint="eastAsia"/>
                      <w:bCs/>
                      <w:szCs w:val="21"/>
                    </w:rPr>
                    <w:t>边角料、不合格品</w:t>
                  </w:r>
                </w:p>
              </w:tc>
              <w:tc>
                <w:tcPr>
                  <w:tcW w:w="2447" w:type="dxa"/>
                  <w:vAlign w:val="center"/>
                </w:tcPr>
                <w:p w14:paraId="72C80D29">
                  <w:pPr>
                    <w:adjustRightInd w:val="0"/>
                    <w:snapToGrid w:val="0"/>
                    <w:jc w:val="center"/>
                    <w:rPr>
                      <w:bCs/>
                      <w:szCs w:val="21"/>
                    </w:rPr>
                  </w:pPr>
                  <w:r>
                    <w:rPr>
                      <w:rFonts w:hint="eastAsia"/>
                      <w:bCs/>
                      <w:szCs w:val="21"/>
                    </w:rPr>
                    <w:t>回用于土工布生产</w:t>
                  </w:r>
                </w:p>
              </w:tc>
            </w:tr>
            <w:tr w14:paraId="66F5D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1" w:type="dxa"/>
                  <w:vMerge w:val="continue"/>
                  <w:vAlign w:val="center"/>
                </w:tcPr>
                <w:p w14:paraId="0D281D98">
                  <w:pPr>
                    <w:adjustRightInd w:val="0"/>
                    <w:snapToGrid w:val="0"/>
                    <w:jc w:val="center"/>
                    <w:rPr>
                      <w:bCs/>
                      <w:szCs w:val="21"/>
                    </w:rPr>
                  </w:pPr>
                </w:p>
              </w:tc>
              <w:tc>
                <w:tcPr>
                  <w:tcW w:w="1016" w:type="dxa"/>
                  <w:vAlign w:val="center"/>
                </w:tcPr>
                <w:p w14:paraId="4D13634A">
                  <w:pPr>
                    <w:adjustRightInd w:val="0"/>
                    <w:snapToGrid w:val="0"/>
                    <w:jc w:val="center"/>
                    <w:rPr>
                      <w:bCs/>
                      <w:szCs w:val="21"/>
                    </w:rPr>
                  </w:pPr>
                  <w:r>
                    <w:rPr>
                      <w:rFonts w:hint="eastAsia"/>
                      <w:bCs/>
                      <w:szCs w:val="21"/>
                    </w:rPr>
                    <w:t>加筋土工布</w:t>
                  </w:r>
                </w:p>
              </w:tc>
              <w:tc>
                <w:tcPr>
                  <w:tcW w:w="2100" w:type="dxa"/>
                  <w:vAlign w:val="center"/>
                </w:tcPr>
                <w:p w14:paraId="2AB12E91">
                  <w:pPr>
                    <w:adjustRightInd w:val="0"/>
                    <w:snapToGrid w:val="0"/>
                    <w:jc w:val="center"/>
                    <w:rPr>
                      <w:bCs/>
                      <w:szCs w:val="21"/>
                    </w:rPr>
                  </w:pPr>
                  <w:r>
                    <w:rPr>
                      <w:rFonts w:hint="eastAsia"/>
                      <w:bCs/>
                      <w:szCs w:val="21"/>
                    </w:rPr>
                    <w:t>检验</w:t>
                  </w:r>
                </w:p>
              </w:tc>
              <w:tc>
                <w:tcPr>
                  <w:tcW w:w="1817" w:type="dxa"/>
                  <w:vAlign w:val="center"/>
                </w:tcPr>
                <w:p w14:paraId="6CC0085E">
                  <w:pPr>
                    <w:adjustRightInd w:val="0"/>
                    <w:snapToGrid w:val="0"/>
                    <w:jc w:val="center"/>
                    <w:rPr>
                      <w:bCs/>
                      <w:szCs w:val="21"/>
                    </w:rPr>
                  </w:pPr>
                  <w:r>
                    <w:rPr>
                      <w:rFonts w:hint="eastAsia"/>
                      <w:bCs/>
                      <w:szCs w:val="21"/>
                    </w:rPr>
                    <w:t>不合格品</w:t>
                  </w:r>
                </w:p>
              </w:tc>
              <w:tc>
                <w:tcPr>
                  <w:tcW w:w="2447" w:type="dxa"/>
                  <w:vAlign w:val="center"/>
                </w:tcPr>
                <w:p w14:paraId="31F6B131">
                  <w:pPr>
                    <w:adjustRightInd w:val="0"/>
                    <w:snapToGrid w:val="0"/>
                    <w:jc w:val="center"/>
                    <w:rPr>
                      <w:bCs/>
                      <w:szCs w:val="21"/>
                    </w:rPr>
                  </w:pPr>
                  <w:r>
                    <w:rPr>
                      <w:rFonts w:hint="eastAsia"/>
                      <w:bCs/>
                      <w:szCs w:val="21"/>
                    </w:rPr>
                    <w:t>暂存于固废暂存间，定期外售</w:t>
                  </w:r>
                </w:p>
              </w:tc>
            </w:tr>
          </w:tbl>
          <w:p w14:paraId="2954FF73">
            <w:pPr>
              <w:adjustRightInd w:val="0"/>
              <w:snapToGrid w:val="0"/>
              <w:spacing w:line="360" w:lineRule="auto"/>
              <w:ind w:firstLine="480" w:firstLineChars="200"/>
              <w:rPr>
                <w:kern w:val="28"/>
                <w:sz w:val="24"/>
              </w:rPr>
            </w:pPr>
          </w:p>
        </w:tc>
      </w:tr>
      <w:tr w14:paraId="2E00D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2" w:hRule="atLeast"/>
          <w:jc w:val="center"/>
        </w:trPr>
        <w:tc>
          <w:tcPr>
            <w:tcW w:w="717" w:type="dxa"/>
            <w:vAlign w:val="center"/>
          </w:tcPr>
          <w:p w14:paraId="6E669D43">
            <w:pPr>
              <w:pStyle w:val="19"/>
              <w:adjustRightInd w:val="0"/>
              <w:snapToGrid w:val="0"/>
              <w:spacing w:before="0" w:beforeAutospacing="0" w:after="0" w:afterAutospacing="0"/>
              <w:jc w:val="center"/>
              <w:rPr>
                <w:rFonts w:cs="宋体"/>
                <w:sz w:val="21"/>
                <w:szCs w:val="21"/>
              </w:rPr>
            </w:pPr>
            <w:r>
              <w:rPr>
                <w:rFonts w:hint="eastAsia" w:cs="宋体"/>
                <w:bCs/>
                <w:kern w:val="2"/>
                <w:szCs w:val="24"/>
              </w:rPr>
              <w:t>与项目有关的原有环境污染问题</w:t>
            </w:r>
          </w:p>
        </w:tc>
        <w:tc>
          <w:tcPr>
            <w:tcW w:w="8343" w:type="dxa"/>
            <w:vAlign w:val="center"/>
          </w:tcPr>
          <w:p w14:paraId="0BE80E19">
            <w:pPr>
              <w:pStyle w:val="11"/>
              <w:adjustRightInd w:val="0"/>
              <w:spacing w:line="360" w:lineRule="auto"/>
              <w:ind w:left="0" w:leftChars="0" w:right="0" w:rightChars="0" w:firstLine="480" w:firstLineChars="0"/>
              <w:rPr>
                <w:sz w:val="24"/>
              </w:rPr>
            </w:pPr>
            <w:r>
              <w:rPr>
                <w:sz w:val="24"/>
              </w:rPr>
              <w:t>本项目为新建项目</w:t>
            </w:r>
            <w:r>
              <w:rPr>
                <w:rFonts w:hint="eastAsia"/>
                <w:sz w:val="24"/>
              </w:rPr>
              <w:t>，位于</w:t>
            </w:r>
            <w:r>
              <w:rPr>
                <w:bCs/>
                <w:sz w:val="24"/>
              </w:rPr>
              <w:t>山西省吕梁市柳林县贾家垣乡枣林村委曹家山自然村西南170米</w:t>
            </w:r>
            <w:r>
              <w:rPr>
                <w:rFonts w:hint="eastAsia"/>
                <w:bCs/>
                <w:sz w:val="24"/>
              </w:rPr>
              <w:t>，</w:t>
            </w:r>
            <w:r>
              <w:rPr>
                <w:rFonts w:hint="eastAsia"/>
                <w:sz w:val="24"/>
              </w:rPr>
              <w:t>项目占地为原乡办砖厂经国家审批的土地及村集体闲置的土地，不属于基本农田</w:t>
            </w:r>
            <w:r>
              <w:rPr>
                <w:rFonts w:hint="eastAsia"/>
                <w:bCs/>
                <w:sz w:val="24"/>
              </w:rPr>
              <w:t>，占地面积16018m</w:t>
            </w:r>
            <w:r>
              <w:rPr>
                <w:rFonts w:hint="eastAsia"/>
                <w:bCs/>
                <w:sz w:val="24"/>
                <w:vertAlign w:val="superscript"/>
              </w:rPr>
              <w:t>2</w:t>
            </w:r>
            <w:r>
              <w:rPr>
                <w:sz w:val="24"/>
              </w:rPr>
              <w:t>。根据现场踏勘，</w:t>
            </w:r>
            <w:r>
              <w:rPr>
                <w:rFonts w:hint="eastAsia"/>
                <w:sz w:val="24"/>
              </w:rPr>
              <w:t>项目厂区地表未堆放过与本项目有关的且造成污染的物料，有少量杂草，不存在</w:t>
            </w:r>
            <w:r>
              <w:rPr>
                <w:sz w:val="24"/>
              </w:rPr>
              <w:t>与本项目有关的原有污染情况及主要环境问题。</w:t>
            </w:r>
          </w:p>
        </w:tc>
      </w:tr>
    </w:tbl>
    <w:p w14:paraId="408E64BB">
      <w:pPr>
        <w:pStyle w:val="19"/>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0A340181">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344"/>
      </w:tblGrid>
      <w:tr w14:paraId="7ED8B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17" w:type="dxa"/>
            <w:vAlign w:val="center"/>
          </w:tcPr>
          <w:p w14:paraId="29B75281">
            <w:pPr>
              <w:adjustRightInd w:val="0"/>
              <w:snapToGrid w:val="0"/>
              <w:jc w:val="center"/>
              <w:rPr>
                <w:rFonts w:ascii="宋体" w:hAnsi="宋体" w:cs="宋体"/>
                <w:kern w:val="0"/>
                <w:sz w:val="24"/>
              </w:rPr>
            </w:pPr>
            <w:r>
              <w:rPr>
                <w:rFonts w:hint="eastAsia" w:ascii="宋体" w:hAnsi="宋体" w:cs="宋体"/>
                <w:kern w:val="0"/>
                <w:sz w:val="24"/>
              </w:rPr>
              <w:t>区域</w:t>
            </w:r>
          </w:p>
          <w:p w14:paraId="55066923">
            <w:pPr>
              <w:adjustRightInd w:val="0"/>
              <w:snapToGrid w:val="0"/>
              <w:jc w:val="center"/>
              <w:rPr>
                <w:rFonts w:ascii="宋体" w:hAnsi="宋体" w:cs="宋体"/>
                <w:kern w:val="0"/>
                <w:sz w:val="24"/>
              </w:rPr>
            </w:pPr>
            <w:r>
              <w:rPr>
                <w:rFonts w:hint="eastAsia" w:ascii="宋体" w:hAnsi="宋体" w:cs="宋体"/>
                <w:kern w:val="0"/>
                <w:sz w:val="24"/>
              </w:rPr>
              <w:t>环境</w:t>
            </w:r>
          </w:p>
          <w:p w14:paraId="2A1C9BCA">
            <w:pPr>
              <w:adjustRightInd w:val="0"/>
              <w:snapToGrid w:val="0"/>
              <w:jc w:val="center"/>
              <w:rPr>
                <w:rFonts w:ascii="宋体" w:hAnsi="宋体" w:cs="宋体"/>
                <w:kern w:val="0"/>
                <w:sz w:val="24"/>
              </w:rPr>
            </w:pPr>
            <w:r>
              <w:rPr>
                <w:rFonts w:hint="eastAsia" w:ascii="宋体" w:hAnsi="宋体" w:cs="宋体"/>
                <w:kern w:val="0"/>
                <w:sz w:val="24"/>
              </w:rPr>
              <w:t>质量</w:t>
            </w:r>
          </w:p>
          <w:p w14:paraId="5DC506FC">
            <w:pPr>
              <w:adjustRightInd w:val="0"/>
              <w:snapToGrid w:val="0"/>
              <w:jc w:val="center"/>
              <w:rPr>
                <w:rFonts w:ascii="宋体" w:hAnsi="宋体" w:cs="宋体"/>
                <w:kern w:val="0"/>
                <w:szCs w:val="21"/>
              </w:rPr>
            </w:pPr>
            <w:r>
              <w:rPr>
                <w:rFonts w:hint="eastAsia" w:ascii="宋体" w:hAnsi="宋体" w:cs="宋体"/>
                <w:kern w:val="0"/>
                <w:sz w:val="24"/>
              </w:rPr>
              <w:t>现状</w:t>
            </w:r>
          </w:p>
        </w:tc>
        <w:tc>
          <w:tcPr>
            <w:tcW w:w="8344" w:type="dxa"/>
            <w:vAlign w:val="center"/>
          </w:tcPr>
          <w:p w14:paraId="4016F2CF">
            <w:pPr>
              <w:spacing w:line="480" w:lineRule="exact"/>
              <w:ind w:firstLine="482" w:firstLineChars="200"/>
              <w:rPr>
                <w:b/>
                <w:sz w:val="24"/>
              </w:rPr>
            </w:pPr>
            <w:r>
              <w:rPr>
                <w:rFonts w:hint="eastAsia"/>
                <w:b/>
                <w:sz w:val="24"/>
              </w:rPr>
              <w:t xml:space="preserve">3.1 </w:t>
            </w:r>
            <w:r>
              <w:rPr>
                <w:b/>
                <w:sz w:val="24"/>
              </w:rPr>
              <w:t>大气环境质量现状</w:t>
            </w:r>
          </w:p>
          <w:p w14:paraId="6C9C8C17">
            <w:pPr>
              <w:spacing w:line="360" w:lineRule="auto"/>
              <w:ind w:firstLine="480" w:firstLineChars="200"/>
              <w:rPr>
                <w:sz w:val="24"/>
              </w:rPr>
            </w:pPr>
            <w:r>
              <w:rPr>
                <w:sz w:val="24"/>
              </w:rPr>
              <w:t>本次评价收集了</w:t>
            </w:r>
            <w:r>
              <w:rPr>
                <w:rFonts w:hint="eastAsia"/>
                <w:sz w:val="24"/>
              </w:rPr>
              <w:t>柳林县</w:t>
            </w:r>
            <w:r>
              <w:rPr>
                <w:sz w:val="24"/>
              </w:rPr>
              <w:t>20</w:t>
            </w:r>
            <w:r>
              <w:rPr>
                <w:rFonts w:hint="eastAsia"/>
                <w:sz w:val="24"/>
              </w:rPr>
              <w:t>21</w:t>
            </w:r>
            <w:r>
              <w:rPr>
                <w:sz w:val="24"/>
              </w:rPr>
              <w:t>年的例行监测数据，监测数据见表3-1。</w:t>
            </w:r>
          </w:p>
          <w:p w14:paraId="1194196C">
            <w:pPr>
              <w:spacing w:line="360" w:lineRule="auto"/>
              <w:jc w:val="center"/>
              <w:rPr>
                <w:b/>
                <w:szCs w:val="21"/>
              </w:rPr>
            </w:pPr>
            <w:r>
              <w:rPr>
                <w:b/>
                <w:szCs w:val="21"/>
              </w:rPr>
              <w:t>表3-1 环境空气质量现状监测结果 （单位：μg/m</w:t>
            </w:r>
            <w:r>
              <w:rPr>
                <w:b/>
                <w:szCs w:val="21"/>
                <w:vertAlign w:val="superscript"/>
              </w:rPr>
              <w:t>3</w:t>
            </w:r>
            <w:r>
              <w:rPr>
                <w:b/>
                <w:szCs w:val="21"/>
              </w:rPr>
              <w:t>，CO：mg/m</w:t>
            </w:r>
            <w:r>
              <w:rPr>
                <w:b/>
                <w:szCs w:val="21"/>
                <w:vertAlign w:val="superscript"/>
              </w:rPr>
              <w:t>3</w:t>
            </w:r>
            <w:r>
              <w:rPr>
                <w:b/>
                <w:szCs w:val="21"/>
              </w:rPr>
              <w:t>）</w:t>
            </w:r>
          </w:p>
          <w:tbl>
            <w:tblPr>
              <w:tblStyle w:val="23"/>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78"/>
              <w:gridCol w:w="1435"/>
              <w:gridCol w:w="876"/>
              <w:gridCol w:w="876"/>
              <w:gridCol w:w="876"/>
              <w:gridCol w:w="876"/>
              <w:gridCol w:w="876"/>
              <w:gridCol w:w="900"/>
            </w:tblGrid>
            <w:tr w14:paraId="64DDA8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852" w:type="pct"/>
                  <w:tcBorders>
                    <w:tl2br w:val="nil"/>
                    <w:tr2bl w:val="nil"/>
                  </w:tcBorders>
                  <w:vAlign w:val="center"/>
                </w:tcPr>
                <w:p w14:paraId="37AC743F">
                  <w:pPr>
                    <w:jc w:val="center"/>
                    <w:rPr>
                      <w:szCs w:val="21"/>
                    </w:rPr>
                  </w:pPr>
                  <w:r>
                    <w:rPr>
                      <w:szCs w:val="21"/>
                    </w:rPr>
                    <w:t>监测时间</w:t>
                  </w:r>
                </w:p>
              </w:tc>
              <w:tc>
                <w:tcPr>
                  <w:tcW w:w="887" w:type="pct"/>
                  <w:tcBorders>
                    <w:tl2br w:val="nil"/>
                    <w:tr2bl w:val="nil"/>
                  </w:tcBorders>
                  <w:vAlign w:val="center"/>
                </w:tcPr>
                <w:p w14:paraId="57A9A1C9">
                  <w:pPr>
                    <w:jc w:val="center"/>
                    <w:rPr>
                      <w:szCs w:val="21"/>
                    </w:rPr>
                  </w:pPr>
                  <w:r>
                    <w:rPr>
                      <w:szCs w:val="21"/>
                    </w:rPr>
                    <w:t>污染物</w:t>
                  </w:r>
                </w:p>
              </w:tc>
              <w:tc>
                <w:tcPr>
                  <w:tcW w:w="541" w:type="pct"/>
                  <w:tcBorders>
                    <w:tl2br w:val="nil"/>
                    <w:tr2bl w:val="nil"/>
                  </w:tcBorders>
                  <w:vAlign w:val="center"/>
                </w:tcPr>
                <w:p w14:paraId="3321C34E">
                  <w:pPr>
                    <w:jc w:val="center"/>
                    <w:rPr>
                      <w:szCs w:val="21"/>
                    </w:rPr>
                  </w:pPr>
                  <w:r>
                    <w:rPr>
                      <w:szCs w:val="21"/>
                    </w:rPr>
                    <w:t>PM</w:t>
                  </w:r>
                  <w:r>
                    <w:rPr>
                      <w:szCs w:val="21"/>
                      <w:vertAlign w:val="subscript"/>
                    </w:rPr>
                    <w:t>10</w:t>
                  </w:r>
                </w:p>
              </w:tc>
              <w:tc>
                <w:tcPr>
                  <w:tcW w:w="541" w:type="pct"/>
                  <w:tcBorders>
                    <w:tl2br w:val="nil"/>
                    <w:tr2bl w:val="nil"/>
                  </w:tcBorders>
                  <w:vAlign w:val="center"/>
                </w:tcPr>
                <w:p w14:paraId="5A9DDBFD">
                  <w:pPr>
                    <w:jc w:val="center"/>
                    <w:rPr>
                      <w:szCs w:val="21"/>
                    </w:rPr>
                  </w:pPr>
                  <w:r>
                    <w:rPr>
                      <w:szCs w:val="21"/>
                    </w:rPr>
                    <w:t>PM</w:t>
                  </w:r>
                  <w:r>
                    <w:rPr>
                      <w:szCs w:val="21"/>
                      <w:vertAlign w:val="subscript"/>
                    </w:rPr>
                    <w:t>2.5</w:t>
                  </w:r>
                </w:p>
              </w:tc>
              <w:tc>
                <w:tcPr>
                  <w:tcW w:w="541" w:type="pct"/>
                  <w:tcBorders>
                    <w:tl2br w:val="nil"/>
                    <w:tr2bl w:val="nil"/>
                  </w:tcBorders>
                  <w:vAlign w:val="center"/>
                </w:tcPr>
                <w:p w14:paraId="1FA9418F">
                  <w:pPr>
                    <w:jc w:val="center"/>
                    <w:rPr>
                      <w:szCs w:val="21"/>
                    </w:rPr>
                  </w:pPr>
                  <w:r>
                    <w:rPr>
                      <w:szCs w:val="21"/>
                    </w:rPr>
                    <w:t>SO</w:t>
                  </w:r>
                  <w:r>
                    <w:rPr>
                      <w:szCs w:val="21"/>
                      <w:vertAlign w:val="subscript"/>
                    </w:rPr>
                    <w:t>2</w:t>
                  </w:r>
                </w:p>
              </w:tc>
              <w:tc>
                <w:tcPr>
                  <w:tcW w:w="541" w:type="pct"/>
                  <w:tcBorders>
                    <w:tl2br w:val="nil"/>
                    <w:tr2bl w:val="nil"/>
                  </w:tcBorders>
                  <w:vAlign w:val="center"/>
                </w:tcPr>
                <w:p w14:paraId="6E94E01A">
                  <w:pPr>
                    <w:jc w:val="center"/>
                    <w:rPr>
                      <w:szCs w:val="21"/>
                    </w:rPr>
                  </w:pPr>
                  <w:r>
                    <w:rPr>
                      <w:szCs w:val="21"/>
                    </w:rPr>
                    <w:t>NO</w:t>
                  </w:r>
                  <w:r>
                    <w:rPr>
                      <w:szCs w:val="21"/>
                      <w:vertAlign w:val="subscript"/>
                    </w:rPr>
                    <w:t>2</w:t>
                  </w:r>
                </w:p>
              </w:tc>
              <w:tc>
                <w:tcPr>
                  <w:tcW w:w="541" w:type="pct"/>
                  <w:tcBorders>
                    <w:tl2br w:val="nil"/>
                    <w:tr2bl w:val="nil"/>
                  </w:tcBorders>
                  <w:vAlign w:val="center"/>
                </w:tcPr>
                <w:p w14:paraId="3598E8C4">
                  <w:pPr>
                    <w:jc w:val="center"/>
                    <w:rPr>
                      <w:szCs w:val="21"/>
                    </w:rPr>
                  </w:pPr>
                  <w:r>
                    <w:rPr>
                      <w:szCs w:val="21"/>
                    </w:rPr>
                    <w:t>O</w:t>
                  </w:r>
                  <w:r>
                    <w:rPr>
                      <w:szCs w:val="21"/>
                      <w:vertAlign w:val="subscript"/>
                    </w:rPr>
                    <w:t>3</w:t>
                  </w:r>
                </w:p>
              </w:tc>
              <w:tc>
                <w:tcPr>
                  <w:tcW w:w="550" w:type="pct"/>
                  <w:tcBorders>
                    <w:tl2br w:val="nil"/>
                    <w:tr2bl w:val="nil"/>
                  </w:tcBorders>
                  <w:vAlign w:val="center"/>
                </w:tcPr>
                <w:p w14:paraId="53EA4E21">
                  <w:pPr>
                    <w:jc w:val="center"/>
                    <w:rPr>
                      <w:szCs w:val="21"/>
                    </w:rPr>
                  </w:pPr>
                  <w:r>
                    <w:rPr>
                      <w:szCs w:val="21"/>
                    </w:rPr>
                    <w:t>CO</w:t>
                  </w:r>
                </w:p>
              </w:tc>
            </w:tr>
            <w:tr w14:paraId="6064B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52" w:type="pct"/>
                  <w:vMerge w:val="restart"/>
                  <w:tcBorders>
                    <w:tl2br w:val="nil"/>
                    <w:tr2bl w:val="nil"/>
                  </w:tcBorders>
                  <w:vAlign w:val="center"/>
                </w:tcPr>
                <w:p w14:paraId="1F911448">
                  <w:pPr>
                    <w:jc w:val="center"/>
                    <w:rPr>
                      <w:szCs w:val="21"/>
                    </w:rPr>
                  </w:pPr>
                  <w:r>
                    <w:rPr>
                      <w:rFonts w:hint="eastAsia"/>
                      <w:szCs w:val="21"/>
                    </w:rPr>
                    <w:t>柳林县</w:t>
                  </w:r>
                  <w:r>
                    <w:rPr>
                      <w:szCs w:val="21"/>
                    </w:rPr>
                    <w:t>20</w:t>
                  </w:r>
                  <w:r>
                    <w:rPr>
                      <w:rFonts w:hint="eastAsia"/>
                      <w:szCs w:val="21"/>
                    </w:rPr>
                    <w:t>21</w:t>
                  </w:r>
                  <w:r>
                    <w:rPr>
                      <w:szCs w:val="21"/>
                    </w:rPr>
                    <w:t>年全年</w:t>
                  </w:r>
                </w:p>
              </w:tc>
              <w:tc>
                <w:tcPr>
                  <w:tcW w:w="887" w:type="pct"/>
                  <w:tcBorders>
                    <w:tl2br w:val="nil"/>
                    <w:tr2bl w:val="nil"/>
                  </w:tcBorders>
                  <w:vAlign w:val="center"/>
                </w:tcPr>
                <w:p w14:paraId="6249FF47">
                  <w:pPr>
                    <w:jc w:val="center"/>
                    <w:rPr>
                      <w:szCs w:val="21"/>
                    </w:rPr>
                  </w:pPr>
                  <w:r>
                    <w:rPr>
                      <w:szCs w:val="21"/>
                    </w:rPr>
                    <w:t>年平均浓度</w:t>
                  </w:r>
                </w:p>
              </w:tc>
              <w:tc>
                <w:tcPr>
                  <w:tcW w:w="541" w:type="pct"/>
                  <w:tcBorders>
                    <w:tl2br w:val="nil"/>
                    <w:tr2bl w:val="nil"/>
                  </w:tcBorders>
                  <w:vAlign w:val="center"/>
                </w:tcPr>
                <w:p w14:paraId="213C0164">
                  <w:pPr>
                    <w:jc w:val="center"/>
                    <w:rPr>
                      <w:szCs w:val="21"/>
                    </w:rPr>
                  </w:pPr>
                  <w:r>
                    <w:rPr>
                      <w:rFonts w:hint="eastAsia"/>
                      <w:szCs w:val="21"/>
                    </w:rPr>
                    <w:t>111</w:t>
                  </w:r>
                </w:p>
              </w:tc>
              <w:tc>
                <w:tcPr>
                  <w:tcW w:w="541" w:type="pct"/>
                  <w:tcBorders>
                    <w:tl2br w:val="nil"/>
                    <w:tr2bl w:val="nil"/>
                  </w:tcBorders>
                  <w:vAlign w:val="center"/>
                </w:tcPr>
                <w:p w14:paraId="5599C91B">
                  <w:pPr>
                    <w:jc w:val="center"/>
                    <w:rPr>
                      <w:szCs w:val="21"/>
                    </w:rPr>
                  </w:pPr>
                  <w:r>
                    <w:rPr>
                      <w:rFonts w:hint="eastAsia"/>
                      <w:szCs w:val="21"/>
                    </w:rPr>
                    <w:t>33</w:t>
                  </w:r>
                </w:p>
              </w:tc>
              <w:tc>
                <w:tcPr>
                  <w:tcW w:w="541" w:type="pct"/>
                  <w:tcBorders>
                    <w:tl2br w:val="nil"/>
                    <w:tr2bl w:val="nil"/>
                  </w:tcBorders>
                  <w:vAlign w:val="center"/>
                </w:tcPr>
                <w:p w14:paraId="5D1230B4">
                  <w:pPr>
                    <w:jc w:val="center"/>
                    <w:rPr>
                      <w:szCs w:val="21"/>
                    </w:rPr>
                  </w:pPr>
                  <w:r>
                    <w:rPr>
                      <w:rFonts w:hint="eastAsia"/>
                      <w:szCs w:val="21"/>
                    </w:rPr>
                    <w:t>23</w:t>
                  </w:r>
                </w:p>
              </w:tc>
              <w:tc>
                <w:tcPr>
                  <w:tcW w:w="541" w:type="pct"/>
                  <w:tcBorders>
                    <w:tl2br w:val="nil"/>
                    <w:tr2bl w:val="nil"/>
                  </w:tcBorders>
                  <w:vAlign w:val="center"/>
                </w:tcPr>
                <w:p w14:paraId="57A411B2">
                  <w:pPr>
                    <w:jc w:val="center"/>
                    <w:rPr>
                      <w:szCs w:val="21"/>
                    </w:rPr>
                  </w:pPr>
                  <w:r>
                    <w:rPr>
                      <w:rFonts w:hint="eastAsia"/>
                      <w:szCs w:val="21"/>
                    </w:rPr>
                    <w:t>45</w:t>
                  </w:r>
                </w:p>
              </w:tc>
              <w:tc>
                <w:tcPr>
                  <w:tcW w:w="541" w:type="pct"/>
                  <w:tcBorders>
                    <w:tl2br w:val="nil"/>
                    <w:tr2bl w:val="nil"/>
                  </w:tcBorders>
                  <w:vAlign w:val="center"/>
                </w:tcPr>
                <w:p w14:paraId="63B53B15">
                  <w:pPr>
                    <w:jc w:val="center"/>
                    <w:rPr>
                      <w:szCs w:val="21"/>
                    </w:rPr>
                  </w:pPr>
                  <w:r>
                    <w:rPr>
                      <w:rFonts w:hint="eastAsia"/>
                      <w:szCs w:val="21"/>
                    </w:rPr>
                    <w:t>113</w:t>
                  </w:r>
                </w:p>
              </w:tc>
              <w:tc>
                <w:tcPr>
                  <w:tcW w:w="550" w:type="pct"/>
                  <w:tcBorders>
                    <w:tl2br w:val="nil"/>
                    <w:tr2bl w:val="nil"/>
                  </w:tcBorders>
                  <w:vAlign w:val="center"/>
                </w:tcPr>
                <w:p w14:paraId="586083A7">
                  <w:pPr>
                    <w:jc w:val="center"/>
                    <w:rPr>
                      <w:szCs w:val="21"/>
                    </w:rPr>
                  </w:pPr>
                  <w:r>
                    <w:rPr>
                      <w:rFonts w:hint="eastAsia"/>
                      <w:szCs w:val="21"/>
                    </w:rPr>
                    <w:t>1.6</w:t>
                  </w:r>
                </w:p>
              </w:tc>
            </w:tr>
            <w:tr w14:paraId="775A07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52" w:type="pct"/>
                  <w:vMerge w:val="continue"/>
                  <w:tcBorders>
                    <w:tl2br w:val="nil"/>
                    <w:tr2bl w:val="nil"/>
                  </w:tcBorders>
                  <w:vAlign w:val="center"/>
                </w:tcPr>
                <w:p w14:paraId="2878117A">
                  <w:pPr>
                    <w:ind w:firstLine="480"/>
                    <w:jc w:val="center"/>
                    <w:rPr>
                      <w:szCs w:val="21"/>
                    </w:rPr>
                  </w:pPr>
                </w:p>
              </w:tc>
              <w:tc>
                <w:tcPr>
                  <w:tcW w:w="887" w:type="pct"/>
                  <w:tcBorders>
                    <w:tl2br w:val="nil"/>
                    <w:tr2bl w:val="nil"/>
                  </w:tcBorders>
                  <w:vAlign w:val="center"/>
                </w:tcPr>
                <w:p w14:paraId="7F369C00">
                  <w:pPr>
                    <w:jc w:val="center"/>
                    <w:rPr>
                      <w:szCs w:val="21"/>
                    </w:rPr>
                  </w:pPr>
                  <w:r>
                    <w:rPr>
                      <w:szCs w:val="21"/>
                    </w:rPr>
                    <w:t>标准值</w:t>
                  </w:r>
                  <w:r>
                    <w:rPr>
                      <w:szCs w:val="21"/>
                      <w:vertAlign w:val="superscript"/>
                    </w:rPr>
                    <w:fldChar w:fldCharType="begin"/>
                  </w:r>
                  <w:r>
                    <w:rPr>
                      <w:szCs w:val="21"/>
                      <w:vertAlign w:val="superscript"/>
                    </w:rPr>
                    <w:instrText xml:space="preserve"> = 1 \* GB3 </w:instrText>
                  </w:r>
                  <w:r>
                    <w:rPr>
                      <w:szCs w:val="21"/>
                      <w:vertAlign w:val="superscript"/>
                    </w:rPr>
                    <w:fldChar w:fldCharType="separate"/>
                  </w:r>
                  <w:r>
                    <w:rPr>
                      <w:szCs w:val="21"/>
                      <w:vertAlign w:val="superscript"/>
                    </w:rPr>
                    <w:t>①</w:t>
                  </w:r>
                  <w:r>
                    <w:rPr>
                      <w:szCs w:val="21"/>
                      <w:vertAlign w:val="superscript"/>
                    </w:rPr>
                    <w:fldChar w:fldCharType="end"/>
                  </w:r>
                </w:p>
              </w:tc>
              <w:tc>
                <w:tcPr>
                  <w:tcW w:w="541" w:type="pct"/>
                  <w:tcBorders>
                    <w:tl2br w:val="nil"/>
                    <w:tr2bl w:val="nil"/>
                  </w:tcBorders>
                  <w:vAlign w:val="center"/>
                </w:tcPr>
                <w:p w14:paraId="61650C75">
                  <w:pPr>
                    <w:jc w:val="center"/>
                    <w:rPr>
                      <w:szCs w:val="21"/>
                    </w:rPr>
                  </w:pPr>
                  <w:r>
                    <w:rPr>
                      <w:szCs w:val="21"/>
                    </w:rPr>
                    <w:t>70</w:t>
                  </w:r>
                </w:p>
              </w:tc>
              <w:tc>
                <w:tcPr>
                  <w:tcW w:w="541" w:type="pct"/>
                  <w:tcBorders>
                    <w:tl2br w:val="nil"/>
                    <w:tr2bl w:val="nil"/>
                  </w:tcBorders>
                  <w:vAlign w:val="center"/>
                </w:tcPr>
                <w:p w14:paraId="64998886">
                  <w:pPr>
                    <w:jc w:val="center"/>
                    <w:rPr>
                      <w:szCs w:val="21"/>
                    </w:rPr>
                  </w:pPr>
                  <w:r>
                    <w:rPr>
                      <w:szCs w:val="21"/>
                    </w:rPr>
                    <w:t>35</w:t>
                  </w:r>
                </w:p>
              </w:tc>
              <w:tc>
                <w:tcPr>
                  <w:tcW w:w="541" w:type="pct"/>
                  <w:tcBorders>
                    <w:tl2br w:val="nil"/>
                    <w:tr2bl w:val="nil"/>
                  </w:tcBorders>
                  <w:vAlign w:val="center"/>
                </w:tcPr>
                <w:p w14:paraId="37234D5E">
                  <w:pPr>
                    <w:jc w:val="center"/>
                    <w:rPr>
                      <w:szCs w:val="21"/>
                    </w:rPr>
                  </w:pPr>
                  <w:r>
                    <w:rPr>
                      <w:szCs w:val="21"/>
                    </w:rPr>
                    <w:t>60</w:t>
                  </w:r>
                </w:p>
              </w:tc>
              <w:tc>
                <w:tcPr>
                  <w:tcW w:w="541" w:type="pct"/>
                  <w:tcBorders>
                    <w:tl2br w:val="nil"/>
                    <w:tr2bl w:val="nil"/>
                  </w:tcBorders>
                  <w:vAlign w:val="center"/>
                </w:tcPr>
                <w:p w14:paraId="08C81682">
                  <w:pPr>
                    <w:jc w:val="center"/>
                    <w:rPr>
                      <w:szCs w:val="21"/>
                    </w:rPr>
                  </w:pPr>
                  <w:r>
                    <w:rPr>
                      <w:szCs w:val="21"/>
                    </w:rPr>
                    <w:t>40</w:t>
                  </w:r>
                </w:p>
              </w:tc>
              <w:tc>
                <w:tcPr>
                  <w:tcW w:w="541" w:type="pct"/>
                  <w:tcBorders>
                    <w:tl2br w:val="nil"/>
                    <w:tr2bl w:val="nil"/>
                  </w:tcBorders>
                  <w:vAlign w:val="center"/>
                </w:tcPr>
                <w:p w14:paraId="3A8A7535">
                  <w:pPr>
                    <w:jc w:val="center"/>
                    <w:rPr>
                      <w:szCs w:val="21"/>
                    </w:rPr>
                  </w:pPr>
                  <w:r>
                    <w:rPr>
                      <w:szCs w:val="21"/>
                    </w:rPr>
                    <w:t>160</w:t>
                  </w:r>
                </w:p>
              </w:tc>
              <w:tc>
                <w:tcPr>
                  <w:tcW w:w="550" w:type="pct"/>
                  <w:tcBorders>
                    <w:tl2br w:val="nil"/>
                    <w:tr2bl w:val="nil"/>
                  </w:tcBorders>
                  <w:vAlign w:val="center"/>
                </w:tcPr>
                <w:p w14:paraId="08E2901D">
                  <w:pPr>
                    <w:jc w:val="center"/>
                    <w:rPr>
                      <w:szCs w:val="21"/>
                    </w:rPr>
                  </w:pPr>
                  <w:r>
                    <w:rPr>
                      <w:szCs w:val="21"/>
                    </w:rPr>
                    <w:t>4</w:t>
                  </w:r>
                </w:p>
              </w:tc>
            </w:tr>
            <w:tr w14:paraId="575A7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52" w:type="pct"/>
                  <w:vMerge w:val="continue"/>
                  <w:tcBorders>
                    <w:tl2br w:val="nil"/>
                    <w:tr2bl w:val="nil"/>
                  </w:tcBorders>
                  <w:vAlign w:val="center"/>
                </w:tcPr>
                <w:p w14:paraId="0DBF14CD">
                  <w:pPr>
                    <w:ind w:firstLine="480"/>
                    <w:jc w:val="center"/>
                    <w:rPr>
                      <w:szCs w:val="21"/>
                    </w:rPr>
                  </w:pPr>
                </w:p>
              </w:tc>
              <w:tc>
                <w:tcPr>
                  <w:tcW w:w="887" w:type="pct"/>
                  <w:tcBorders>
                    <w:tl2br w:val="nil"/>
                    <w:tr2bl w:val="nil"/>
                  </w:tcBorders>
                  <w:vAlign w:val="center"/>
                </w:tcPr>
                <w:p w14:paraId="34B87D91">
                  <w:pPr>
                    <w:jc w:val="center"/>
                    <w:rPr>
                      <w:szCs w:val="21"/>
                    </w:rPr>
                  </w:pPr>
                  <w:r>
                    <w:rPr>
                      <w:szCs w:val="21"/>
                    </w:rPr>
                    <w:t>占标率（%）</w:t>
                  </w:r>
                </w:p>
              </w:tc>
              <w:tc>
                <w:tcPr>
                  <w:tcW w:w="541" w:type="pct"/>
                  <w:tcBorders>
                    <w:tl2br w:val="nil"/>
                    <w:tr2bl w:val="nil"/>
                  </w:tcBorders>
                  <w:vAlign w:val="center"/>
                </w:tcPr>
                <w:p w14:paraId="45355CF5">
                  <w:pPr>
                    <w:jc w:val="center"/>
                    <w:rPr>
                      <w:szCs w:val="21"/>
                    </w:rPr>
                  </w:pPr>
                  <w:r>
                    <w:rPr>
                      <w:rFonts w:hint="eastAsia"/>
                      <w:b/>
                      <w:bCs/>
                      <w:szCs w:val="21"/>
                    </w:rPr>
                    <w:t>158.57</w:t>
                  </w:r>
                </w:p>
              </w:tc>
              <w:tc>
                <w:tcPr>
                  <w:tcW w:w="541" w:type="pct"/>
                  <w:tcBorders>
                    <w:tl2br w:val="nil"/>
                    <w:tr2bl w:val="nil"/>
                  </w:tcBorders>
                  <w:vAlign w:val="center"/>
                </w:tcPr>
                <w:p w14:paraId="009784A0">
                  <w:pPr>
                    <w:jc w:val="center"/>
                    <w:rPr>
                      <w:szCs w:val="21"/>
                    </w:rPr>
                  </w:pPr>
                  <w:r>
                    <w:rPr>
                      <w:rFonts w:hint="eastAsia"/>
                      <w:szCs w:val="21"/>
                    </w:rPr>
                    <w:t>94.29</w:t>
                  </w:r>
                </w:p>
              </w:tc>
              <w:tc>
                <w:tcPr>
                  <w:tcW w:w="541" w:type="pct"/>
                  <w:tcBorders>
                    <w:tl2br w:val="nil"/>
                    <w:tr2bl w:val="nil"/>
                  </w:tcBorders>
                  <w:vAlign w:val="center"/>
                </w:tcPr>
                <w:p w14:paraId="58307FAF">
                  <w:pPr>
                    <w:jc w:val="center"/>
                    <w:rPr>
                      <w:szCs w:val="21"/>
                    </w:rPr>
                  </w:pPr>
                  <w:r>
                    <w:rPr>
                      <w:rFonts w:hint="eastAsia"/>
                      <w:szCs w:val="21"/>
                    </w:rPr>
                    <w:t>38.33</w:t>
                  </w:r>
                </w:p>
              </w:tc>
              <w:tc>
                <w:tcPr>
                  <w:tcW w:w="541" w:type="pct"/>
                  <w:tcBorders>
                    <w:tl2br w:val="nil"/>
                    <w:tr2bl w:val="nil"/>
                  </w:tcBorders>
                  <w:vAlign w:val="center"/>
                </w:tcPr>
                <w:p w14:paraId="1CBC4A22">
                  <w:pPr>
                    <w:jc w:val="center"/>
                    <w:rPr>
                      <w:szCs w:val="21"/>
                    </w:rPr>
                  </w:pPr>
                  <w:r>
                    <w:rPr>
                      <w:rFonts w:hint="eastAsia"/>
                      <w:b/>
                      <w:bCs/>
                      <w:szCs w:val="21"/>
                    </w:rPr>
                    <w:t>112.50</w:t>
                  </w:r>
                </w:p>
              </w:tc>
              <w:tc>
                <w:tcPr>
                  <w:tcW w:w="541" w:type="pct"/>
                  <w:tcBorders>
                    <w:tl2br w:val="nil"/>
                    <w:tr2bl w:val="nil"/>
                  </w:tcBorders>
                  <w:vAlign w:val="center"/>
                </w:tcPr>
                <w:p w14:paraId="7B67510D">
                  <w:pPr>
                    <w:jc w:val="center"/>
                    <w:rPr>
                      <w:szCs w:val="21"/>
                    </w:rPr>
                  </w:pPr>
                  <w:r>
                    <w:rPr>
                      <w:rFonts w:hint="eastAsia"/>
                      <w:szCs w:val="21"/>
                    </w:rPr>
                    <w:t>70.62</w:t>
                  </w:r>
                </w:p>
              </w:tc>
              <w:tc>
                <w:tcPr>
                  <w:tcW w:w="550" w:type="pct"/>
                  <w:tcBorders>
                    <w:tl2br w:val="nil"/>
                    <w:tr2bl w:val="nil"/>
                  </w:tcBorders>
                  <w:vAlign w:val="center"/>
                </w:tcPr>
                <w:p w14:paraId="28D2CCC7">
                  <w:pPr>
                    <w:jc w:val="center"/>
                    <w:rPr>
                      <w:szCs w:val="21"/>
                    </w:rPr>
                  </w:pPr>
                  <w:r>
                    <w:rPr>
                      <w:rFonts w:hint="eastAsia"/>
                      <w:szCs w:val="21"/>
                    </w:rPr>
                    <w:t>40.00</w:t>
                  </w:r>
                </w:p>
              </w:tc>
            </w:tr>
            <w:tr w14:paraId="06E9C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52" w:type="pct"/>
                  <w:vMerge w:val="continue"/>
                  <w:tcBorders>
                    <w:tl2br w:val="nil"/>
                    <w:tr2bl w:val="nil"/>
                  </w:tcBorders>
                  <w:vAlign w:val="center"/>
                </w:tcPr>
                <w:p w14:paraId="2843C88A">
                  <w:pPr>
                    <w:ind w:firstLine="480"/>
                    <w:jc w:val="center"/>
                    <w:rPr>
                      <w:szCs w:val="21"/>
                    </w:rPr>
                  </w:pPr>
                </w:p>
              </w:tc>
              <w:tc>
                <w:tcPr>
                  <w:tcW w:w="887" w:type="pct"/>
                  <w:tcBorders>
                    <w:tl2br w:val="nil"/>
                    <w:tr2bl w:val="nil"/>
                  </w:tcBorders>
                  <w:vAlign w:val="center"/>
                </w:tcPr>
                <w:p w14:paraId="42C66299">
                  <w:pPr>
                    <w:jc w:val="center"/>
                    <w:rPr>
                      <w:szCs w:val="21"/>
                    </w:rPr>
                  </w:pPr>
                  <w:r>
                    <w:rPr>
                      <w:szCs w:val="21"/>
                    </w:rPr>
                    <w:t>超达标情况</w:t>
                  </w:r>
                </w:p>
              </w:tc>
              <w:tc>
                <w:tcPr>
                  <w:tcW w:w="541" w:type="pct"/>
                  <w:tcBorders>
                    <w:tl2br w:val="nil"/>
                    <w:tr2bl w:val="nil"/>
                  </w:tcBorders>
                  <w:vAlign w:val="center"/>
                </w:tcPr>
                <w:p w14:paraId="44D3A91A">
                  <w:pPr>
                    <w:jc w:val="center"/>
                    <w:rPr>
                      <w:szCs w:val="21"/>
                    </w:rPr>
                  </w:pPr>
                  <w:r>
                    <w:rPr>
                      <w:b/>
                      <w:bCs/>
                      <w:szCs w:val="21"/>
                    </w:rPr>
                    <w:t>超标</w:t>
                  </w:r>
                </w:p>
              </w:tc>
              <w:tc>
                <w:tcPr>
                  <w:tcW w:w="541" w:type="pct"/>
                  <w:tcBorders>
                    <w:tl2br w:val="nil"/>
                    <w:tr2bl w:val="nil"/>
                  </w:tcBorders>
                  <w:vAlign w:val="center"/>
                </w:tcPr>
                <w:p w14:paraId="528D1CF3">
                  <w:pPr>
                    <w:jc w:val="center"/>
                    <w:rPr>
                      <w:szCs w:val="21"/>
                    </w:rPr>
                  </w:pPr>
                  <w:r>
                    <w:rPr>
                      <w:szCs w:val="21"/>
                    </w:rPr>
                    <w:t>达标</w:t>
                  </w:r>
                </w:p>
              </w:tc>
              <w:tc>
                <w:tcPr>
                  <w:tcW w:w="541" w:type="pct"/>
                  <w:tcBorders>
                    <w:tl2br w:val="nil"/>
                    <w:tr2bl w:val="nil"/>
                  </w:tcBorders>
                  <w:vAlign w:val="center"/>
                </w:tcPr>
                <w:p w14:paraId="585A6490">
                  <w:pPr>
                    <w:jc w:val="center"/>
                    <w:rPr>
                      <w:szCs w:val="21"/>
                    </w:rPr>
                  </w:pPr>
                  <w:r>
                    <w:rPr>
                      <w:szCs w:val="21"/>
                    </w:rPr>
                    <w:t>达标</w:t>
                  </w:r>
                </w:p>
              </w:tc>
              <w:tc>
                <w:tcPr>
                  <w:tcW w:w="541" w:type="pct"/>
                  <w:tcBorders>
                    <w:tl2br w:val="nil"/>
                    <w:tr2bl w:val="nil"/>
                  </w:tcBorders>
                  <w:vAlign w:val="center"/>
                </w:tcPr>
                <w:p w14:paraId="0AF54D45">
                  <w:pPr>
                    <w:jc w:val="center"/>
                    <w:rPr>
                      <w:szCs w:val="21"/>
                    </w:rPr>
                  </w:pPr>
                  <w:r>
                    <w:rPr>
                      <w:b/>
                      <w:bCs/>
                      <w:szCs w:val="21"/>
                    </w:rPr>
                    <w:t>超标</w:t>
                  </w:r>
                </w:p>
              </w:tc>
              <w:tc>
                <w:tcPr>
                  <w:tcW w:w="541" w:type="pct"/>
                  <w:tcBorders>
                    <w:tl2br w:val="nil"/>
                    <w:tr2bl w:val="nil"/>
                  </w:tcBorders>
                  <w:vAlign w:val="center"/>
                </w:tcPr>
                <w:p w14:paraId="07D902C5">
                  <w:pPr>
                    <w:jc w:val="center"/>
                    <w:rPr>
                      <w:szCs w:val="21"/>
                    </w:rPr>
                  </w:pPr>
                  <w:r>
                    <w:rPr>
                      <w:szCs w:val="21"/>
                    </w:rPr>
                    <w:t>达标</w:t>
                  </w:r>
                </w:p>
              </w:tc>
              <w:tc>
                <w:tcPr>
                  <w:tcW w:w="550" w:type="pct"/>
                  <w:tcBorders>
                    <w:tl2br w:val="nil"/>
                    <w:tr2bl w:val="nil"/>
                  </w:tcBorders>
                  <w:vAlign w:val="center"/>
                </w:tcPr>
                <w:p w14:paraId="570288F5">
                  <w:pPr>
                    <w:adjustRightInd w:val="0"/>
                    <w:snapToGrid w:val="0"/>
                    <w:jc w:val="center"/>
                    <w:rPr>
                      <w:szCs w:val="21"/>
                    </w:rPr>
                  </w:pPr>
                  <w:r>
                    <w:rPr>
                      <w:szCs w:val="21"/>
                    </w:rPr>
                    <w:t>达标</w:t>
                  </w:r>
                </w:p>
              </w:tc>
            </w:tr>
            <w:tr w14:paraId="75108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5000" w:type="pct"/>
                  <w:gridSpan w:val="8"/>
                  <w:tcBorders>
                    <w:tl2br w:val="nil"/>
                    <w:tr2bl w:val="nil"/>
                  </w:tcBorders>
                  <w:vAlign w:val="center"/>
                </w:tcPr>
                <w:p w14:paraId="1287E679">
                  <w:pPr>
                    <w:jc w:val="center"/>
                    <w:rPr>
                      <w:szCs w:val="21"/>
                    </w:rPr>
                  </w:pPr>
                  <w:r>
                    <w:rPr>
                      <w:szCs w:val="21"/>
                    </w:rPr>
                    <w:t>备注：</w:t>
                  </w:r>
                  <w:r>
                    <w:rPr>
                      <w:szCs w:val="21"/>
                    </w:rPr>
                    <w:fldChar w:fldCharType="begin"/>
                  </w:r>
                  <w:r>
                    <w:rPr>
                      <w:szCs w:val="21"/>
                    </w:rPr>
                    <w:instrText xml:space="preserve"> = 1 \* GB3 </w:instrText>
                  </w:r>
                  <w:r>
                    <w:rPr>
                      <w:szCs w:val="21"/>
                    </w:rPr>
                    <w:fldChar w:fldCharType="separate"/>
                  </w:r>
                  <w:r>
                    <w:rPr>
                      <w:szCs w:val="21"/>
                    </w:rPr>
                    <w:t>①</w:t>
                  </w:r>
                  <w:r>
                    <w:rPr>
                      <w:szCs w:val="21"/>
                    </w:rPr>
                    <w:fldChar w:fldCharType="end"/>
                  </w:r>
                  <w:r>
                    <w:rPr>
                      <w:szCs w:val="21"/>
                    </w:rPr>
                    <w:t>标准值中PM</w:t>
                  </w:r>
                  <w:r>
                    <w:rPr>
                      <w:szCs w:val="21"/>
                      <w:vertAlign w:val="subscript"/>
                    </w:rPr>
                    <w:t>10</w:t>
                  </w:r>
                  <w:r>
                    <w:rPr>
                      <w:szCs w:val="21"/>
                    </w:rPr>
                    <w:t>、PM</w:t>
                  </w:r>
                  <w:r>
                    <w:rPr>
                      <w:szCs w:val="21"/>
                      <w:vertAlign w:val="subscript"/>
                    </w:rPr>
                    <w:t>2.5</w:t>
                  </w:r>
                  <w:r>
                    <w:rPr>
                      <w:szCs w:val="21"/>
                    </w:rPr>
                    <w:t>、SO</w:t>
                  </w:r>
                  <w:r>
                    <w:rPr>
                      <w:szCs w:val="21"/>
                      <w:vertAlign w:val="subscript"/>
                    </w:rPr>
                    <w:t>2</w:t>
                  </w:r>
                  <w:r>
                    <w:rPr>
                      <w:szCs w:val="21"/>
                    </w:rPr>
                    <w:t>、NO</w:t>
                  </w:r>
                  <w:r>
                    <w:rPr>
                      <w:szCs w:val="21"/>
                      <w:vertAlign w:val="subscript"/>
                    </w:rPr>
                    <w:t>2</w:t>
                  </w:r>
                  <w:r>
                    <w:rPr>
                      <w:szCs w:val="21"/>
                    </w:rPr>
                    <w:t>为年平均；O</w:t>
                  </w:r>
                  <w:r>
                    <w:rPr>
                      <w:szCs w:val="21"/>
                      <w:vertAlign w:val="subscript"/>
                    </w:rPr>
                    <w:t>3</w:t>
                  </w:r>
                  <w:r>
                    <w:rPr>
                      <w:szCs w:val="21"/>
                    </w:rPr>
                    <w:t>为日最大8小时平均；CO为24小时平均</w:t>
                  </w:r>
                </w:p>
              </w:tc>
            </w:tr>
          </w:tbl>
          <w:p w14:paraId="314F2865">
            <w:pPr>
              <w:tabs>
                <w:tab w:val="left" w:pos="7755"/>
              </w:tabs>
              <w:snapToGrid w:val="0"/>
              <w:spacing w:line="360" w:lineRule="auto"/>
              <w:ind w:firstLine="480" w:firstLineChars="200"/>
              <w:rPr>
                <w:sz w:val="24"/>
              </w:rPr>
            </w:pPr>
            <w:r>
              <w:rPr>
                <w:sz w:val="24"/>
              </w:rPr>
              <w:t>根据以上数据可知：20</w:t>
            </w:r>
            <w:r>
              <w:rPr>
                <w:rFonts w:hint="eastAsia"/>
                <w:sz w:val="24"/>
              </w:rPr>
              <w:t>21</w:t>
            </w:r>
            <w:r>
              <w:rPr>
                <w:sz w:val="24"/>
              </w:rPr>
              <w:t>年</w:t>
            </w:r>
            <w:r>
              <w:rPr>
                <w:rFonts w:hint="eastAsia"/>
                <w:sz w:val="24"/>
              </w:rPr>
              <w:t>柳林县</w:t>
            </w:r>
            <w:r>
              <w:rPr>
                <w:sz w:val="24"/>
              </w:rPr>
              <w:t>环境空气六项主要污染物的指标中，PM</w:t>
            </w:r>
            <w:r>
              <w:rPr>
                <w:sz w:val="24"/>
                <w:vertAlign w:val="subscript"/>
              </w:rPr>
              <w:t>10</w:t>
            </w:r>
            <w:r>
              <w:rPr>
                <w:sz w:val="24"/>
              </w:rPr>
              <w:t>占标率</w:t>
            </w:r>
            <w:r>
              <w:rPr>
                <w:rFonts w:hint="eastAsia"/>
                <w:sz w:val="24"/>
              </w:rPr>
              <w:t>158.57</w:t>
            </w:r>
            <w:r>
              <w:rPr>
                <w:sz w:val="24"/>
              </w:rPr>
              <w:t>%，PM</w:t>
            </w:r>
            <w:r>
              <w:rPr>
                <w:sz w:val="24"/>
                <w:vertAlign w:val="subscript"/>
              </w:rPr>
              <w:t>2.5</w:t>
            </w:r>
            <w:r>
              <w:rPr>
                <w:sz w:val="24"/>
              </w:rPr>
              <w:t>占标率</w:t>
            </w:r>
            <w:r>
              <w:rPr>
                <w:rFonts w:hint="eastAsia"/>
                <w:sz w:val="24"/>
              </w:rPr>
              <w:t>94.29</w:t>
            </w:r>
            <w:r>
              <w:rPr>
                <w:sz w:val="24"/>
              </w:rPr>
              <w:t>%，NO</w:t>
            </w:r>
            <w:r>
              <w:rPr>
                <w:sz w:val="24"/>
                <w:vertAlign w:val="subscript"/>
              </w:rPr>
              <w:t>2</w:t>
            </w:r>
            <w:r>
              <w:rPr>
                <w:sz w:val="24"/>
              </w:rPr>
              <w:t>占标率</w:t>
            </w:r>
            <w:r>
              <w:rPr>
                <w:rFonts w:hint="eastAsia"/>
                <w:sz w:val="24"/>
              </w:rPr>
              <w:t>112.50</w:t>
            </w:r>
            <w:r>
              <w:rPr>
                <w:sz w:val="24"/>
              </w:rPr>
              <w:t>%，O</w:t>
            </w:r>
            <w:r>
              <w:rPr>
                <w:sz w:val="24"/>
                <w:vertAlign w:val="subscript"/>
              </w:rPr>
              <w:t>3</w:t>
            </w:r>
            <w:r>
              <w:rPr>
                <w:sz w:val="24"/>
              </w:rPr>
              <w:t>占标率</w:t>
            </w:r>
            <w:r>
              <w:rPr>
                <w:rFonts w:hint="eastAsia"/>
                <w:sz w:val="24"/>
              </w:rPr>
              <w:t>70.62</w:t>
            </w:r>
            <w:r>
              <w:rPr>
                <w:sz w:val="24"/>
              </w:rPr>
              <w:t>%，SO</w:t>
            </w:r>
            <w:r>
              <w:rPr>
                <w:sz w:val="24"/>
                <w:vertAlign w:val="subscript"/>
              </w:rPr>
              <w:t>2</w:t>
            </w:r>
            <w:r>
              <w:rPr>
                <w:sz w:val="24"/>
              </w:rPr>
              <w:t>占标率</w:t>
            </w:r>
            <w:r>
              <w:rPr>
                <w:rFonts w:hint="eastAsia"/>
                <w:sz w:val="24"/>
              </w:rPr>
              <w:t>38.33</w:t>
            </w:r>
            <w:r>
              <w:rPr>
                <w:sz w:val="24"/>
              </w:rPr>
              <w:t>%，CO占标率</w:t>
            </w:r>
            <w:r>
              <w:rPr>
                <w:rFonts w:hint="eastAsia"/>
                <w:sz w:val="24"/>
              </w:rPr>
              <w:t>40.00</w:t>
            </w:r>
            <w:r>
              <w:rPr>
                <w:sz w:val="24"/>
              </w:rPr>
              <w:t>%，表明</w:t>
            </w:r>
            <w:r>
              <w:rPr>
                <w:rFonts w:hint="eastAsia"/>
                <w:sz w:val="24"/>
              </w:rPr>
              <w:t>柳林县为</w:t>
            </w:r>
            <w:r>
              <w:rPr>
                <w:sz w:val="24"/>
              </w:rPr>
              <w:t>不达标</w:t>
            </w:r>
            <w:r>
              <w:rPr>
                <w:rFonts w:hint="eastAsia"/>
                <w:sz w:val="24"/>
              </w:rPr>
              <w:t>区</w:t>
            </w:r>
            <w:r>
              <w:rPr>
                <w:sz w:val="24"/>
              </w:rPr>
              <w:t>。</w:t>
            </w:r>
          </w:p>
          <w:p w14:paraId="485C658F">
            <w:pPr>
              <w:tabs>
                <w:tab w:val="left" w:pos="7755"/>
              </w:tabs>
              <w:adjustRightInd w:val="0"/>
              <w:snapToGrid w:val="0"/>
              <w:spacing w:line="360" w:lineRule="auto"/>
              <w:ind w:firstLine="482" w:firstLineChars="200"/>
              <w:rPr>
                <w:b/>
                <w:sz w:val="24"/>
              </w:rPr>
            </w:pPr>
            <w:r>
              <w:rPr>
                <w:rFonts w:hint="eastAsia"/>
                <w:b/>
                <w:sz w:val="24"/>
              </w:rPr>
              <w:t xml:space="preserve">3.2 </w:t>
            </w:r>
            <w:r>
              <w:rPr>
                <w:b/>
                <w:sz w:val="24"/>
              </w:rPr>
              <w:t>地表水环境质量现状</w:t>
            </w:r>
          </w:p>
          <w:p w14:paraId="41B109B3">
            <w:pPr>
              <w:tabs>
                <w:tab w:val="left" w:pos="7755"/>
              </w:tabs>
              <w:snapToGrid w:val="0"/>
              <w:spacing w:line="360" w:lineRule="auto"/>
              <w:ind w:firstLine="496" w:firstLineChars="200"/>
              <w:rPr>
                <w:spacing w:val="15"/>
                <w:sz w:val="24"/>
              </w:rPr>
            </w:pPr>
            <w:r>
              <w:rPr>
                <w:rFonts w:hint="eastAsia"/>
                <w:spacing w:val="4"/>
                <w:sz w:val="24"/>
              </w:rPr>
              <w:t>距离本项目最近的地表水为南侧5.8km处的三川河，本项目无生产废水外排</w:t>
            </w:r>
            <w:r>
              <w:rPr>
                <w:spacing w:val="4"/>
                <w:sz w:val="24"/>
              </w:rPr>
              <w:t>，未对地表水进行现状监测，根据</w:t>
            </w:r>
            <w:r>
              <w:rPr>
                <w:sz w:val="24"/>
              </w:rPr>
              <w:t>《2021年1月-12月吕梁市地表水环境质量报告》，柳林县三川河两河口桥断面水质状况满足《地表水环境质量标准》（GB3838-2002）中V类标准。</w:t>
            </w:r>
          </w:p>
          <w:p w14:paraId="79A2665B">
            <w:pPr>
              <w:pStyle w:val="6"/>
              <w:spacing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表3.2 柳林县三川河两河口桥断面2021年水质情况</w:t>
            </w:r>
          </w:p>
          <w:tbl>
            <w:tblPr>
              <w:tblStyle w:val="24"/>
              <w:tblW w:w="489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28" w:type="dxa"/>
                <w:left w:w="79" w:type="dxa"/>
                <w:bottom w:w="28" w:type="dxa"/>
                <w:right w:w="79" w:type="dxa"/>
              </w:tblCellMar>
            </w:tblPr>
            <w:tblGrid>
              <w:gridCol w:w="996"/>
              <w:gridCol w:w="582"/>
              <w:gridCol w:w="527"/>
              <w:gridCol w:w="527"/>
              <w:gridCol w:w="584"/>
              <w:gridCol w:w="584"/>
              <w:gridCol w:w="598"/>
              <w:gridCol w:w="584"/>
              <w:gridCol w:w="527"/>
              <w:gridCol w:w="584"/>
              <w:gridCol w:w="611"/>
              <w:gridCol w:w="611"/>
              <w:gridCol w:w="611"/>
            </w:tblGrid>
            <w:tr w14:paraId="511448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79" w:type="dxa"/>
                  <w:bottom w:w="28" w:type="dxa"/>
                  <w:right w:w="79" w:type="dxa"/>
                </w:tblCellMar>
              </w:tblPrEx>
              <w:trPr>
                <w:trHeight w:val="397" w:hRule="atLeast"/>
                <w:jc w:val="center"/>
              </w:trPr>
              <w:tc>
                <w:tcPr>
                  <w:tcW w:w="628" w:type="pct"/>
                  <w:tcBorders>
                    <w:tl2br w:val="nil"/>
                    <w:tr2bl w:val="nil"/>
                  </w:tcBorders>
                  <w:vAlign w:val="center"/>
                </w:tcPr>
                <w:p w14:paraId="5AF88C5C">
                  <w:pPr>
                    <w:jc w:val="center"/>
                    <w:rPr>
                      <w:szCs w:val="21"/>
                    </w:rPr>
                  </w:pPr>
                  <w:r>
                    <w:rPr>
                      <w:szCs w:val="21"/>
                    </w:rPr>
                    <w:t>月份</w:t>
                  </w:r>
                </w:p>
              </w:tc>
              <w:tc>
                <w:tcPr>
                  <w:tcW w:w="367" w:type="pct"/>
                  <w:tcBorders>
                    <w:tl2br w:val="nil"/>
                    <w:tr2bl w:val="nil"/>
                  </w:tcBorders>
                  <w:vAlign w:val="center"/>
                </w:tcPr>
                <w:p w14:paraId="09571D6D">
                  <w:pPr>
                    <w:jc w:val="center"/>
                    <w:rPr>
                      <w:szCs w:val="21"/>
                    </w:rPr>
                  </w:pPr>
                  <w:r>
                    <w:rPr>
                      <w:szCs w:val="21"/>
                    </w:rPr>
                    <w:t>1月</w:t>
                  </w:r>
                </w:p>
              </w:tc>
              <w:tc>
                <w:tcPr>
                  <w:tcW w:w="332" w:type="pct"/>
                  <w:tcBorders>
                    <w:tl2br w:val="nil"/>
                    <w:tr2bl w:val="nil"/>
                  </w:tcBorders>
                  <w:vAlign w:val="center"/>
                </w:tcPr>
                <w:p w14:paraId="7428D593">
                  <w:pPr>
                    <w:jc w:val="center"/>
                    <w:rPr>
                      <w:szCs w:val="21"/>
                    </w:rPr>
                  </w:pPr>
                  <w:r>
                    <w:rPr>
                      <w:szCs w:val="21"/>
                    </w:rPr>
                    <w:t>2月</w:t>
                  </w:r>
                </w:p>
              </w:tc>
              <w:tc>
                <w:tcPr>
                  <w:tcW w:w="332" w:type="pct"/>
                  <w:tcBorders>
                    <w:tl2br w:val="nil"/>
                    <w:tr2bl w:val="nil"/>
                  </w:tcBorders>
                  <w:vAlign w:val="center"/>
                </w:tcPr>
                <w:p w14:paraId="3A655569">
                  <w:pPr>
                    <w:jc w:val="center"/>
                    <w:rPr>
                      <w:szCs w:val="21"/>
                    </w:rPr>
                  </w:pPr>
                  <w:r>
                    <w:rPr>
                      <w:szCs w:val="21"/>
                    </w:rPr>
                    <w:t>3月</w:t>
                  </w:r>
                </w:p>
              </w:tc>
              <w:tc>
                <w:tcPr>
                  <w:tcW w:w="368" w:type="pct"/>
                  <w:tcBorders>
                    <w:tl2br w:val="nil"/>
                    <w:tr2bl w:val="nil"/>
                  </w:tcBorders>
                  <w:vAlign w:val="center"/>
                </w:tcPr>
                <w:p w14:paraId="1B7226F7">
                  <w:pPr>
                    <w:jc w:val="center"/>
                    <w:rPr>
                      <w:szCs w:val="21"/>
                    </w:rPr>
                  </w:pPr>
                  <w:r>
                    <w:rPr>
                      <w:szCs w:val="21"/>
                    </w:rPr>
                    <w:t>4月</w:t>
                  </w:r>
                </w:p>
              </w:tc>
              <w:tc>
                <w:tcPr>
                  <w:tcW w:w="368" w:type="pct"/>
                  <w:tcBorders>
                    <w:tl2br w:val="nil"/>
                    <w:tr2bl w:val="nil"/>
                  </w:tcBorders>
                  <w:vAlign w:val="center"/>
                </w:tcPr>
                <w:p w14:paraId="52D3FEA2">
                  <w:pPr>
                    <w:jc w:val="center"/>
                    <w:rPr>
                      <w:szCs w:val="21"/>
                    </w:rPr>
                  </w:pPr>
                  <w:r>
                    <w:rPr>
                      <w:szCs w:val="21"/>
                    </w:rPr>
                    <w:t>5月</w:t>
                  </w:r>
                </w:p>
              </w:tc>
              <w:tc>
                <w:tcPr>
                  <w:tcW w:w="377" w:type="pct"/>
                  <w:tcBorders>
                    <w:tl2br w:val="nil"/>
                    <w:tr2bl w:val="nil"/>
                  </w:tcBorders>
                  <w:vAlign w:val="center"/>
                </w:tcPr>
                <w:p w14:paraId="70A4B5BD">
                  <w:pPr>
                    <w:jc w:val="center"/>
                    <w:rPr>
                      <w:szCs w:val="21"/>
                    </w:rPr>
                  </w:pPr>
                  <w:r>
                    <w:rPr>
                      <w:szCs w:val="21"/>
                    </w:rPr>
                    <w:t>6月</w:t>
                  </w:r>
                </w:p>
              </w:tc>
              <w:tc>
                <w:tcPr>
                  <w:tcW w:w="368" w:type="pct"/>
                  <w:tcBorders>
                    <w:tl2br w:val="nil"/>
                    <w:tr2bl w:val="nil"/>
                  </w:tcBorders>
                  <w:vAlign w:val="center"/>
                </w:tcPr>
                <w:p w14:paraId="74FBB6CF">
                  <w:pPr>
                    <w:jc w:val="center"/>
                    <w:rPr>
                      <w:szCs w:val="21"/>
                    </w:rPr>
                  </w:pPr>
                  <w:r>
                    <w:rPr>
                      <w:szCs w:val="21"/>
                    </w:rPr>
                    <w:t>7月</w:t>
                  </w:r>
                </w:p>
              </w:tc>
              <w:tc>
                <w:tcPr>
                  <w:tcW w:w="332" w:type="pct"/>
                  <w:tcBorders>
                    <w:tl2br w:val="nil"/>
                    <w:tr2bl w:val="nil"/>
                  </w:tcBorders>
                  <w:vAlign w:val="center"/>
                </w:tcPr>
                <w:p w14:paraId="5EE8EAD6">
                  <w:pPr>
                    <w:jc w:val="center"/>
                    <w:rPr>
                      <w:szCs w:val="21"/>
                    </w:rPr>
                  </w:pPr>
                  <w:r>
                    <w:rPr>
                      <w:szCs w:val="21"/>
                    </w:rPr>
                    <w:t>8月</w:t>
                  </w:r>
                </w:p>
              </w:tc>
              <w:tc>
                <w:tcPr>
                  <w:tcW w:w="368" w:type="pct"/>
                  <w:tcBorders>
                    <w:tl2br w:val="nil"/>
                    <w:tr2bl w:val="nil"/>
                  </w:tcBorders>
                  <w:vAlign w:val="center"/>
                </w:tcPr>
                <w:p w14:paraId="6A7C7EF2">
                  <w:pPr>
                    <w:jc w:val="center"/>
                    <w:rPr>
                      <w:szCs w:val="21"/>
                    </w:rPr>
                  </w:pPr>
                  <w:r>
                    <w:rPr>
                      <w:szCs w:val="21"/>
                    </w:rPr>
                    <w:t>9月</w:t>
                  </w:r>
                </w:p>
              </w:tc>
              <w:tc>
                <w:tcPr>
                  <w:tcW w:w="385" w:type="pct"/>
                  <w:tcBorders>
                    <w:tl2br w:val="nil"/>
                    <w:tr2bl w:val="nil"/>
                  </w:tcBorders>
                  <w:vAlign w:val="center"/>
                </w:tcPr>
                <w:p w14:paraId="17E6F60E">
                  <w:pPr>
                    <w:jc w:val="center"/>
                    <w:rPr>
                      <w:szCs w:val="21"/>
                    </w:rPr>
                  </w:pPr>
                  <w:r>
                    <w:rPr>
                      <w:szCs w:val="21"/>
                    </w:rPr>
                    <w:t>10月</w:t>
                  </w:r>
                </w:p>
              </w:tc>
              <w:tc>
                <w:tcPr>
                  <w:tcW w:w="385" w:type="pct"/>
                  <w:tcBorders>
                    <w:tl2br w:val="nil"/>
                    <w:tr2bl w:val="nil"/>
                  </w:tcBorders>
                  <w:vAlign w:val="center"/>
                </w:tcPr>
                <w:p w14:paraId="4BB82060">
                  <w:pPr>
                    <w:jc w:val="center"/>
                    <w:rPr>
                      <w:szCs w:val="21"/>
                    </w:rPr>
                  </w:pPr>
                  <w:r>
                    <w:rPr>
                      <w:szCs w:val="21"/>
                    </w:rPr>
                    <w:t>11月</w:t>
                  </w:r>
                </w:p>
              </w:tc>
              <w:tc>
                <w:tcPr>
                  <w:tcW w:w="385" w:type="pct"/>
                  <w:tcBorders>
                    <w:tl2br w:val="nil"/>
                    <w:tr2bl w:val="nil"/>
                  </w:tcBorders>
                  <w:vAlign w:val="center"/>
                </w:tcPr>
                <w:p w14:paraId="38A6422A">
                  <w:pPr>
                    <w:jc w:val="center"/>
                    <w:rPr>
                      <w:szCs w:val="21"/>
                    </w:rPr>
                  </w:pPr>
                  <w:r>
                    <w:rPr>
                      <w:szCs w:val="21"/>
                    </w:rPr>
                    <w:t>12月</w:t>
                  </w:r>
                </w:p>
              </w:tc>
            </w:tr>
            <w:tr w14:paraId="362F60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28" w:type="dxa"/>
                  <w:left w:w="79" w:type="dxa"/>
                  <w:bottom w:w="28" w:type="dxa"/>
                  <w:right w:w="79" w:type="dxa"/>
                </w:tblCellMar>
              </w:tblPrEx>
              <w:trPr>
                <w:trHeight w:val="397" w:hRule="atLeast"/>
                <w:jc w:val="center"/>
              </w:trPr>
              <w:tc>
                <w:tcPr>
                  <w:tcW w:w="628" w:type="pct"/>
                  <w:tcBorders>
                    <w:tl2br w:val="nil"/>
                    <w:tr2bl w:val="nil"/>
                  </w:tcBorders>
                  <w:vAlign w:val="center"/>
                </w:tcPr>
                <w:p w14:paraId="668E2E63">
                  <w:pPr>
                    <w:jc w:val="center"/>
                    <w:rPr>
                      <w:szCs w:val="21"/>
                    </w:rPr>
                  </w:pPr>
                  <w:r>
                    <w:rPr>
                      <w:szCs w:val="21"/>
                    </w:rPr>
                    <w:t>断面水质</w:t>
                  </w:r>
                </w:p>
              </w:tc>
              <w:tc>
                <w:tcPr>
                  <w:tcW w:w="367" w:type="pct"/>
                  <w:tcBorders>
                    <w:tl2br w:val="nil"/>
                    <w:tr2bl w:val="nil"/>
                  </w:tcBorders>
                  <w:vAlign w:val="center"/>
                </w:tcPr>
                <w:p w14:paraId="5E0982ED">
                  <w:pPr>
                    <w:jc w:val="center"/>
                    <w:rPr>
                      <w:szCs w:val="21"/>
                    </w:rPr>
                  </w:pPr>
                  <w:r>
                    <w:rPr>
                      <w:szCs w:val="21"/>
                    </w:rPr>
                    <w:t>Ⅴ</w:t>
                  </w:r>
                </w:p>
              </w:tc>
              <w:tc>
                <w:tcPr>
                  <w:tcW w:w="332" w:type="pct"/>
                  <w:tcBorders>
                    <w:tl2br w:val="nil"/>
                    <w:tr2bl w:val="nil"/>
                  </w:tcBorders>
                  <w:vAlign w:val="center"/>
                </w:tcPr>
                <w:p w14:paraId="57DDF45D">
                  <w:pPr>
                    <w:jc w:val="center"/>
                    <w:rPr>
                      <w:szCs w:val="21"/>
                    </w:rPr>
                  </w:pPr>
                  <w:r>
                    <w:rPr>
                      <w:szCs w:val="21"/>
                    </w:rPr>
                    <w:t>Ⅲ</w:t>
                  </w:r>
                </w:p>
              </w:tc>
              <w:tc>
                <w:tcPr>
                  <w:tcW w:w="332" w:type="pct"/>
                  <w:tcBorders>
                    <w:tl2br w:val="nil"/>
                    <w:tr2bl w:val="nil"/>
                  </w:tcBorders>
                  <w:vAlign w:val="center"/>
                </w:tcPr>
                <w:p w14:paraId="1E633694">
                  <w:pPr>
                    <w:jc w:val="center"/>
                    <w:rPr>
                      <w:szCs w:val="21"/>
                    </w:rPr>
                  </w:pPr>
                  <w:r>
                    <w:rPr>
                      <w:szCs w:val="21"/>
                    </w:rPr>
                    <w:t>Ⅲ</w:t>
                  </w:r>
                </w:p>
              </w:tc>
              <w:tc>
                <w:tcPr>
                  <w:tcW w:w="368" w:type="pct"/>
                  <w:tcBorders>
                    <w:tl2br w:val="nil"/>
                    <w:tr2bl w:val="nil"/>
                  </w:tcBorders>
                  <w:vAlign w:val="center"/>
                </w:tcPr>
                <w:p w14:paraId="4989CF47">
                  <w:pPr>
                    <w:jc w:val="center"/>
                    <w:rPr>
                      <w:szCs w:val="21"/>
                    </w:rPr>
                  </w:pPr>
                  <w:r>
                    <w:rPr>
                      <w:szCs w:val="21"/>
                    </w:rPr>
                    <w:t>Ⅲ</w:t>
                  </w:r>
                </w:p>
              </w:tc>
              <w:tc>
                <w:tcPr>
                  <w:tcW w:w="368" w:type="pct"/>
                  <w:tcBorders>
                    <w:tl2br w:val="nil"/>
                    <w:tr2bl w:val="nil"/>
                  </w:tcBorders>
                  <w:vAlign w:val="center"/>
                </w:tcPr>
                <w:p w14:paraId="17B649D3">
                  <w:pPr>
                    <w:jc w:val="center"/>
                    <w:rPr>
                      <w:szCs w:val="21"/>
                    </w:rPr>
                  </w:pPr>
                  <w:r>
                    <w:rPr>
                      <w:szCs w:val="21"/>
                    </w:rPr>
                    <w:t>Ⅳ</w:t>
                  </w:r>
                </w:p>
              </w:tc>
              <w:tc>
                <w:tcPr>
                  <w:tcW w:w="377" w:type="pct"/>
                  <w:tcBorders>
                    <w:tl2br w:val="nil"/>
                    <w:tr2bl w:val="nil"/>
                  </w:tcBorders>
                  <w:vAlign w:val="center"/>
                </w:tcPr>
                <w:p w14:paraId="4C64B703">
                  <w:pPr>
                    <w:jc w:val="center"/>
                    <w:rPr>
                      <w:szCs w:val="21"/>
                    </w:rPr>
                  </w:pPr>
                  <w:r>
                    <w:rPr>
                      <w:szCs w:val="21"/>
                    </w:rPr>
                    <w:t>Ⅳ</w:t>
                  </w:r>
                </w:p>
              </w:tc>
              <w:tc>
                <w:tcPr>
                  <w:tcW w:w="368" w:type="pct"/>
                  <w:tcBorders>
                    <w:tl2br w:val="nil"/>
                    <w:tr2bl w:val="nil"/>
                  </w:tcBorders>
                  <w:vAlign w:val="center"/>
                </w:tcPr>
                <w:p w14:paraId="6AF5F50B">
                  <w:pPr>
                    <w:jc w:val="center"/>
                    <w:rPr>
                      <w:szCs w:val="21"/>
                    </w:rPr>
                  </w:pPr>
                  <w:r>
                    <w:rPr>
                      <w:szCs w:val="21"/>
                    </w:rPr>
                    <w:t>Ⅳ</w:t>
                  </w:r>
                </w:p>
              </w:tc>
              <w:tc>
                <w:tcPr>
                  <w:tcW w:w="332" w:type="pct"/>
                  <w:tcBorders>
                    <w:tl2br w:val="nil"/>
                    <w:tr2bl w:val="nil"/>
                  </w:tcBorders>
                  <w:vAlign w:val="center"/>
                </w:tcPr>
                <w:p w14:paraId="05453CB3">
                  <w:pPr>
                    <w:jc w:val="center"/>
                    <w:rPr>
                      <w:szCs w:val="21"/>
                    </w:rPr>
                  </w:pPr>
                  <w:r>
                    <w:rPr>
                      <w:szCs w:val="21"/>
                    </w:rPr>
                    <w:t>Ⅲ</w:t>
                  </w:r>
                </w:p>
              </w:tc>
              <w:tc>
                <w:tcPr>
                  <w:tcW w:w="368" w:type="pct"/>
                  <w:tcBorders>
                    <w:tl2br w:val="nil"/>
                    <w:tr2bl w:val="nil"/>
                  </w:tcBorders>
                  <w:vAlign w:val="center"/>
                </w:tcPr>
                <w:p w14:paraId="27A3FBDA">
                  <w:pPr>
                    <w:jc w:val="center"/>
                    <w:rPr>
                      <w:szCs w:val="21"/>
                    </w:rPr>
                  </w:pPr>
                  <w:r>
                    <w:rPr>
                      <w:szCs w:val="21"/>
                    </w:rPr>
                    <w:t>Ⅳ</w:t>
                  </w:r>
                </w:p>
              </w:tc>
              <w:tc>
                <w:tcPr>
                  <w:tcW w:w="385" w:type="pct"/>
                  <w:tcBorders>
                    <w:tl2br w:val="nil"/>
                    <w:tr2bl w:val="nil"/>
                  </w:tcBorders>
                  <w:vAlign w:val="center"/>
                </w:tcPr>
                <w:p w14:paraId="51A25109">
                  <w:pPr>
                    <w:jc w:val="center"/>
                    <w:rPr>
                      <w:szCs w:val="21"/>
                    </w:rPr>
                  </w:pPr>
                  <w:r>
                    <w:rPr>
                      <w:szCs w:val="21"/>
                    </w:rPr>
                    <w:t>Ⅴ</w:t>
                  </w:r>
                </w:p>
              </w:tc>
              <w:tc>
                <w:tcPr>
                  <w:tcW w:w="385" w:type="pct"/>
                  <w:tcBorders>
                    <w:tl2br w:val="nil"/>
                    <w:tr2bl w:val="nil"/>
                  </w:tcBorders>
                  <w:vAlign w:val="center"/>
                </w:tcPr>
                <w:p w14:paraId="6ABE6E60">
                  <w:pPr>
                    <w:jc w:val="center"/>
                    <w:rPr>
                      <w:szCs w:val="21"/>
                    </w:rPr>
                  </w:pPr>
                  <w:r>
                    <w:rPr>
                      <w:szCs w:val="21"/>
                    </w:rPr>
                    <w:t>Ⅲ</w:t>
                  </w:r>
                </w:p>
              </w:tc>
              <w:tc>
                <w:tcPr>
                  <w:tcW w:w="385" w:type="pct"/>
                  <w:tcBorders>
                    <w:tl2br w:val="nil"/>
                    <w:tr2bl w:val="nil"/>
                  </w:tcBorders>
                  <w:vAlign w:val="center"/>
                </w:tcPr>
                <w:p w14:paraId="12F72769">
                  <w:pPr>
                    <w:jc w:val="center"/>
                    <w:rPr>
                      <w:szCs w:val="21"/>
                    </w:rPr>
                  </w:pPr>
                  <w:r>
                    <w:rPr>
                      <w:szCs w:val="21"/>
                    </w:rPr>
                    <w:t>劣Ⅴ</w:t>
                  </w:r>
                </w:p>
              </w:tc>
            </w:tr>
          </w:tbl>
          <w:p w14:paraId="5DBDBD05">
            <w:pPr>
              <w:adjustRightInd w:val="0"/>
              <w:snapToGrid w:val="0"/>
              <w:spacing w:before="120" w:beforeLines="50" w:line="360" w:lineRule="auto"/>
              <w:ind w:firstLine="482" w:firstLineChars="200"/>
              <w:rPr>
                <w:b/>
                <w:sz w:val="24"/>
              </w:rPr>
            </w:pPr>
            <w:r>
              <w:rPr>
                <w:rFonts w:hint="eastAsia"/>
                <w:b/>
                <w:sz w:val="24"/>
              </w:rPr>
              <w:t xml:space="preserve">3.3 </w:t>
            </w:r>
            <w:r>
              <w:rPr>
                <w:b/>
                <w:sz w:val="24"/>
              </w:rPr>
              <w:t>声环境质量现状</w:t>
            </w:r>
          </w:p>
          <w:p w14:paraId="773C4CEE">
            <w:pPr>
              <w:tabs>
                <w:tab w:val="left" w:pos="7755"/>
              </w:tabs>
              <w:snapToGrid w:val="0"/>
              <w:spacing w:line="360" w:lineRule="auto"/>
              <w:ind w:firstLine="504" w:firstLineChars="200"/>
              <w:rPr>
                <w:rFonts w:hAnsi="宋体"/>
                <w:spacing w:val="6"/>
                <w:sz w:val="24"/>
              </w:rPr>
            </w:pPr>
            <w:r>
              <w:rPr>
                <w:rFonts w:hint="eastAsia" w:hAnsi="宋体"/>
                <w:spacing w:val="6"/>
                <w:sz w:val="24"/>
              </w:rPr>
              <w:t>项目位于</w:t>
            </w:r>
            <w:r>
              <w:rPr>
                <w:rFonts w:hint="eastAsia"/>
                <w:bCs/>
                <w:sz w:val="24"/>
              </w:rPr>
              <w:t>山西省吕梁市柳林县贾家垣乡曹家山村西南170米</w:t>
            </w:r>
            <w:r>
              <w:rPr>
                <w:rFonts w:hint="eastAsia" w:hAnsi="宋体"/>
                <w:spacing w:val="6"/>
                <w:sz w:val="24"/>
              </w:rPr>
              <w:t>，周边50m范围内不存在声环境敏感目标，未进行声环境质量现状监测，区域内声环境质量状况一般。</w:t>
            </w:r>
          </w:p>
          <w:p w14:paraId="472DE3B2">
            <w:pPr>
              <w:pStyle w:val="2"/>
              <w:spacing w:before="0" w:after="0" w:line="360" w:lineRule="auto"/>
              <w:ind w:left="0"/>
              <w:rPr>
                <w:sz w:val="24"/>
                <w:szCs w:val="24"/>
              </w:rPr>
            </w:pPr>
          </w:p>
          <w:p w14:paraId="3008EF79">
            <w:pPr>
              <w:spacing w:line="360" w:lineRule="auto"/>
              <w:rPr>
                <w:sz w:val="24"/>
              </w:rPr>
            </w:pPr>
          </w:p>
          <w:p w14:paraId="46B20949"/>
        </w:tc>
      </w:tr>
      <w:tr w14:paraId="2538C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717" w:type="dxa"/>
            <w:vAlign w:val="center"/>
          </w:tcPr>
          <w:p w14:paraId="71A792A0">
            <w:pPr>
              <w:adjustRightInd w:val="0"/>
              <w:snapToGrid w:val="0"/>
              <w:jc w:val="center"/>
              <w:rPr>
                <w:rFonts w:ascii="宋体" w:hAnsi="宋体" w:cs="宋体"/>
                <w:kern w:val="0"/>
                <w:sz w:val="24"/>
              </w:rPr>
            </w:pPr>
            <w:r>
              <w:rPr>
                <w:rFonts w:hint="eastAsia" w:ascii="宋体" w:hAnsi="宋体" w:cs="宋体"/>
                <w:kern w:val="0"/>
                <w:sz w:val="24"/>
              </w:rPr>
              <w:t>环境</w:t>
            </w:r>
          </w:p>
          <w:p w14:paraId="791B49A6">
            <w:pPr>
              <w:adjustRightInd w:val="0"/>
              <w:snapToGrid w:val="0"/>
              <w:jc w:val="center"/>
              <w:rPr>
                <w:rFonts w:ascii="宋体" w:hAnsi="宋体" w:cs="宋体"/>
                <w:kern w:val="0"/>
                <w:sz w:val="24"/>
              </w:rPr>
            </w:pPr>
            <w:r>
              <w:rPr>
                <w:rFonts w:hint="eastAsia" w:ascii="宋体" w:hAnsi="宋体" w:cs="宋体"/>
                <w:kern w:val="0"/>
                <w:sz w:val="24"/>
              </w:rPr>
              <w:t>保护</w:t>
            </w:r>
          </w:p>
          <w:p w14:paraId="785EC39E">
            <w:pPr>
              <w:adjustRightInd w:val="0"/>
              <w:snapToGrid w:val="0"/>
              <w:jc w:val="center"/>
              <w:rPr>
                <w:rFonts w:ascii="宋体" w:hAnsi="宋体" w:cs="宋体"/>
                <w:kern w:val="0"/>
                <w:szCs w:val="21"/>
              </w:rPr>
            </w:pPr>
            <w:r>
              <w:rPr>
                <w:rFonts w:hint="eastAsia" w:ascii="宋体" w:hAnsi="宋体" w:cs="宋体"/>
                <w:kern w:val="0"/>
                <w:sz w:val="24"/>
              </w:rPr>
              <w:t>目标</w:t>
            </w:r>
          </w:p>
        </w:tc>
        <w:tc>
          <w:tcPr>
            <w:tcW w:w="8344" w:type="dxa"/>
            <w:vAlign w:val="center"/>
          </w:tcPr>
          <w:p w14:paraId="2435359C">
            <w:pPr>
              <w:adjustRightInd w:val="0"/>
              <w:snapToGrid w:val="0"/>
              <w:spacing w:line="360" w:lineRule="auto"/>
              <w:ind w:firstLine="482" w:firstLineChars="200"/>
              <w:jc w:val="left"/>
              <w:rPr>
                <w:b/>
                <w:sz w:val="24"/>
              </w:rPr>
            </w:pPr>
            <w:r>
              <w:rPr>
                <w:rFonts w:hint="eastAsia"/>
                <w:b/>
                <w:sz w:val="24"/>
              </w:rPr>
              <w:t>3.4 环境空气保护目标</w:t>
            </w:r>
          </w:p>
          <w:p w14:paraId="54233BBC">
            <w:pPr>
              <w:adjustRightInd w:val="0"/>
              <w:snapToGrid w:val="0"/>
              <w:spacing w:line="360" w:lineRule="auto"/>
              <w:ind w:firstLine="480" w:firstLineChars="200"/>
              <w:jc w:val="left"/>
              <w:rPr>
                <w:sz w:val="24"/>
              </w:rPr>
            </w:pPr>
            <w:r>
              <w:rPr>
                <w:rFonts w:hint="eastAsia"/>
                <w:sz w:val="24"/>
              </w:rPr>
              <w:t>本项目厂界</w:t>
            </w:r>
            <w:r>
              <w:rPr>
                <w:rFonts w:hint="eastAsia"/>
                <w:snapToGrid w:val="0"/>
                <w:kern w:val="0"/>
                <w:sz w:val="24"/>
              </w:rPr>
              <w:t>东北</w:t>
            </w:r>
            <w:r>
              <w:rPr>
                <w:rFonts w:hint="eastAsia"/>
                <w:sz w:val="24"/>
              </w:rPr>
              <w:t>侧170m为曹家山村</w:t>
            </w:r>
            <w:r>
              <w:rPr>
                <w:kern w:val="0"/>
                <w:sz w:val="24"/>
              </w:rPr>
              <w:t>；</w:t>
            </w:r>
            <w:r>
              <w:rPr>
                <w:rFonts w:hint="eastAsia"/>
                <w:sz w:val="24"/>
              </w:rPr>
              <w:t>厂界西南侧400m为刘家垣村。</w:t>
            </w:r>
          </w:p>
          <w:p w14:paraId="45CFCBD6">
            <w:pPr>
              <w:adjustRightInd w:val="0"/>
              <w:snapToGrid w:val="0"/>
              <w:spacing w:line="360" w:lineRule="auto"/>
              <w:ind w:firstLine="482" w:firstLineChars="200"/>
              <w:jc w:val="left"/>
              <w:rPr>
                <w:b/>
                <w:sz w:val="24"/>
              </w:rPr>
            </w:pPr>
            <w:r>
              <w:rPr>
                <w:rFonts w:hint="eastAsia"/>
                <w:b/>
                <w:sz w:val="24"/>
              </w:rPr>
              <w:t>3.5 声环境保护目标</w:t>
            </w:r>
          </w:p>
          <w:p w14:paraId="0E97E480">
            <w:pPr>
              <w:adjustRightInd w:val="0"/>
              <w:snapToGrid w:val="0"/>
              <w:spacing w:line="360" w:lineRule="auto"/>
              <w:ind w:firstLine="480" w:firstLineChars="200"/>
              <w:jc w:val="left"/>
              <w:rPr>
                <w:snapToGrid w:val="0"/>
                <w:kern w:val="0"/>
                <w:sz w:val="24"/>
              </w:rPr>
            </w:pPr>
            <w:r>
              <w:rPr>
                <w:rFonts w:hint="eastAsia"/>
                <w:snapToGrid w:val="0"/>
                <w:kern w:val="0"/>
                <w:sz w:val="24"/>
              </w:rPr>
              <w:t>厂界外50m范围内无声环境保护目标。</w:t>
            </w:r>
          </w:p>
          <w:p w14:paraId="2F259FC3">
            <w:pPr>
              <w:adjustRightInd w:val="0"/>
              <w:snapToGrid w:val="0"/>
              <w:spacing w:line="360" w:lineRule="auto"/>
              <w:ind w:firstLine="482" w:firstLineChars="200"/>
              <w:jc w:val="left"/>
              <w:rPr>
                <w:b/>
                <w:bCs/>
                <w:snapToGrid w:val="0"/>
                <w:kern w:val="0"/>
                <w:sz w:val="24"/>
              </w:rPr>
            </w:pPr>
            <w:r>
              <w:rPr>
                <w:rFonts w:hint="eastAsia"/>
                <w:b/>
                <w:bCs/>
                <w:snapToGrid w:val="0"/>
                <w:kern w:val="0"/>
                <w:sz w:val="24"/>
              </w:rPr>
              <w:t>3.6 地下水环境保护目标</w:t>
            </w:r>
          </w:p>
          <w:p w14:paraId="629610EC">
            <w:pPr>
              <w:widowControl/>
              <w:adjustRightInd w:val="0"/>
              <w:snapToGrid w:val="0"/>
              <w:spacing w:line="360" w:lineRule="auto"/>
              <w:ind w:firstLine="480" w:firstLineChars="200"/>
              <w:jc w:val="left"/>
              <w:rPr>
                <w:snapToGrid w:val="0"/>
                <w:kern w:val="0"/>
                <w:sz w:val="24"/>
              </w:rPr>
            </w:pPr>
            <w:r>
              <w:rPr>
                <w:rFonts w:hint="eastAsia"/>
                <w:snapToGrid w:val="0"/>
                <w:kern w:val="0"/>
                <w:sz w:val="24"/>
              </w:rPr>
              <w:t>厂界外500m范围内无地下水集中式饮用水水源和热水、矿泉水、温泉等特殊地下水资源，有</w:t>
            </w:r>
            <w:r>
              <w:rPr>
                <w:rFonts w:hint="eastAsia"/>
                <w:sz w:val="24"/>
              </w:rPr>
              <w:t>曹家山村、刘家垣村分散式饮用水水井</w:t>
            </w:r>
            <w:r>
              <w:rPr>
                <w:rFonts w:hint="eastAsia"/>
                <w:snapToGrid w:val="0"/>
                <w:kern w:val="0"/>
                <w:sz w:val="24"/>
              </w:rPr>
              <w:t>。</w:t>
            </w:r>
          </w:p>
          <w:p w14:paraId="1D0201BB">
            <w:pPr>
              <w:widowControl/>
              <w:adjustRightInd w:val="0"/>
              <w:snapToGrid w:val="0"/>
              <w:spacing w:line="360" w:lineRule="auto"/>
              <w:ind w:firstLine="480" w:firstLineChars="200"/>
              <w:jc w:val="left"/>
            </w:pPr>
            <w:r>
              <w:rPr>
                <w:rFonts w:hint="eastAsia"/>
                <w:sz w:val="24"/>
              </w:rPr>
              <w:t>本项目在柳林泉域范围内，但不在泉域一级保护区范围内，与泉域一级保护区的最近距离为5.8km。</w:t>
            </w:r>
          </w:p>
          <w:p w14:paraId="4A54387B">
            <w:pPr>
              <w:adjustRightInd w:val="0"/>
              <w:snapToGrid w:val="0"/>
              <w:spacing w:line="360" w:lineRule="auto"/>
              <w:ind w:firstLine="482" w:firstLineChars="200"/>
              <w:jc w:val="left"/>
              <w:rPr>
                <w:b/>
                <w:bCs/>
                <w:sz w:val="24"/>
              </w:rPr>
            </w:pPr>
            <w:r>
              <w:rPr>
                <w:rFonts w:hint="eastAsia"/>
                <w:b/>
                <w:bCs/>
                <w:sz w:val="24"/>
              </w:rPr>
              <w:t>3.7 地表水环境保护目标</w:t>
            </w:r>
          </w:p>
          <w:p w14:paraId="43E34793">
            <w:pPr>
              <w:adjustRightInd w:val="0"/>
              <w:snapToGrid w:val="0"/>
              <w:spacing w:line="360" w:lineRule="auto"/>
              <w:ind w:firstLine="480" w:firstLineChars="200"/>
              <w:jc w:val="left"/>
              <w:rPr>
                <w:sz w:val="24"/>
              </w:rPr>
            </w:pPr>
            <w:r>
              <w:rPr>
                <w:rFonts w:hint="eastAsia"/>
                <w:sz w:val="24"/>
              </w:rPr>
              <w:t>本项目</w:t>
            </w:r>
            <w:r>
              <w:rPr>
                <w:rFonts w:hint="eastAsia" w:hAnsi="宋体"/>
                <w:spacing w:val="4"/>
                <w:sz w:val="24"/>
              </w:rPr>
              <w:t>南</w:t>
            </w:r>
            <w:r>
              <w:rPr>
                <w:rFonts w:hint="eastAsia"/>
                <w:sz w:val="24"/>
              </w:rPr>
              <w:t>侧距</w:t>
            </w:r>
            <w:r>
              <w:rPr>
                <w:rFonts w:hint="eastAsia" w:hAnsi="宋体"/>
                <w:spacing w:val="4"/>
                <w:sz w:val="24"/>
              </w:rPr>
              <w:t>三川河5.8k</w:t>
            </w:r>
            <w:r>
              <w:rPr>
                <w:rFonts w:hint="eastAsia"/>
                <w:sz w:val="24"/>
              </w:rPr>
              <w:t>m，无废水外排，正常生产情况下，不会对三川河产生影响。</w:t>
            </w:r>
          </w:p>
          <w:p w14:paraId="05A93367">
            <w:pPr>
              <w:adjustRightInd w:val="0"/>
              <w:snapToGrid w:val="0"/>
              <w:spacing w:line="360" w:lineRule="auto"/>
              <w:ind w:firstLine="482" w:firstLineChars="200"/>
              <w:jc w:val="left"/>
              <w:rPr>
                <w:b/>
                <w:bCs/>
                <w:snapToGrid w:val="0"/>
                <w:kern w:val="0"/>
                <w:sz w:val="24"/>
              </w:rPr>
            </w:pPr>
            <w:r>
              <w:rPr>
                <w:rFonts w:hint="eastAsia"/>
                <w:b/>
                <w:bCs/>
                <w:snapToGrid w:val="0"/>
                <w:kern w:val="0"/>
                <w:sz w:val="24"/>
              </w:rPr>
              <w:t>3.8 生态环境保护目标</w:t>
            </w:r>
          </w:p>
          <w:p w14:paraId="5E07ACEF">
            <w:pPr>
              <w:adjustRightInd w:val="0"/>
              <w:snapToGrid w:val="0"/>
              <w:spacing w:line="360" w:lineRule="auto"/>
              <w:ind w:firstLine="480"/>
              <w:jc w:val="left"/>
              <w:rPr>
                <w:sz w:val="24"/>
              </w:rPr>
            </w:pPr>
            <w:r>
              <w:rPr>
                <w:rFonts w:hint="eastAsia"/>
                <w:sz w:val="24"/>
              </w:rPr>
              <w:t>本项目占地为荒地，</w:t>
            </w:r>
            <w:r>
              <w:rPr>
                <w:rFonts w:hint="eastAsia"/>
                <w:bCs/>
                <w:sz w:val="24"/>
              </w:rPr>
              <w:t>吕梁市柳林县贾家垣乡曹家山村西南170米</w:t>
            </w:r>
            <w:r>
              <w:rPr>
                <w:rFonts w:hint="eastAsia"/>
                <w:sz w:val="24"/>
              </w:rPr>
              <w:t>，周边无特殊和重要生态敏感区。</w:t>
            </w:r>
          </w:p>
          <w:p w14:paraId="15BE8931">
            <w:pPr>
              <w:adjustRightInd w:val="0"/>
              <w:snapToGrid w:val="0"/>
              <w:spacing w:line="360" w:lineRule="auto"/>
              <w:ind w:firstLine="482"/>
            </w:pPr>
            <w:r>
              <w:rPr>
                <w:sz w:val="24"/>
              </w:rPr>
              <w:t>本项目主要环境保护目标见表</w:t>
            </w:r>
            <w:r>
              <w:rPr>
                <w:rFonts w:hint="eastAsia"/>
                <w:sz w:val="24"/>
              </w:rPr>
              <w:t>3-3、表3-4，环境保护目标图见附图8</w:t>
            </w:r>
            <w:r>
              <w:rPr>
                <w:sz w:val="24"/>
              </w:rPr>
              <w:t>。</w:t>
            </w:r>
          </w:p>
          <w:p w14:paraId="7EB238DA">
            <w:pPr>
              <w:pStyle w:val="56"/>
              <w:spacing w:line="360" w:lineRule="auto"/>
              <w:ind w:firstLine="0" w:firstLineChars="0"/>
              <w:jc w:val="center"/>
              <w:rPr>
                <w:b/>
                <w:bCs/>
                <w:sz w:val="21"/>
                <w:szCs w:val="21"/>
                <w:lang w:val="zh-CN"/>
              </w:rPr>
            </w:pPr>
            <w:r>
              <w:rPr>
                <w:b/>
                <w:bCs/>
                <w:sz w:val="21"/>
                <w:szCs w:val="21"/>
                <w:lang w:val="zh-CN"/>
              </w:rPr>
              <w:t>表3-</w:t>
            </w:r>
            <w:r>
              <w:rPr>
                <w:rFonts w:hint="eastAsia"/>
                <w:b/>
                <w:bCs/>
                <w:sz w:val="21"/>
                <w:szCs w:val="21"/>
              </w:rPr>
              <w:t>3</w:t>
            </w:r>
            <w:r>
              <w:rPr>
                <w:b/>
                <w:bCs/>
                <w:sz w:val="21"/>
                <w:szCs w:val="21"/>
                <w:lang w:val="zh-CN"/>
              </w:rPr>
              <w:t xml:space="preserve"> 主要环境保护目标（环境空气）</w:t>
            </w:r>
          </w:p>
          <w:tbl>
            <w:tblPr>
              <w:tblStyle w:val="2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445"/>
              <w:gridCol w:w="1347"/>
              <w:gridCol w:w="547"/>
              <w:gridCol w:w="683"/>
              <w:gridCol w:w="1838"/>
              <w:gridCol w:w="770"/>
              <w:gridCol w:w="757"/>
            </w:tblGrid>
            <w:tr w14:paraId="08D6F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 w:type="pct"/>
                  <w:vMerge w:val="restart"/>
                  <w:tcBorders>
                    <w:tl2br w:val="nil"/>
                    <w:tr2bl w:val="nil"/>
                  </w:tcBorders>
                  <w:vAlign w:val="center"/>
                </w:tcPr>
                <w:p w14:paraId="174CEECA">
                  <w:pPr>
                    <w:adjustRightInd w:val="0"/>
                    <w:snapToGrid w:val="0"/>
                    <w:jc w:val="center"/>
                  </w:pPr>
                  <w:r>
                    <w:t>名称</w:t>
                  </w:r>
                </w:p>
              </w:tc>
              <w:tc>
                <w:tcPr>
                  <w:tcW w:w="1713" w:type="pct"/>
                  <w:gridSpan w:val="2"/>
                  <w:tcBorders>
                    <w:tl2br w:val="nil"/>
                    <w:tr2bl w:val="nil"/>
                  </w:tcBorders>
                  <w:vAlign w:val="center"/>
                </w:tcPr>
                <w:p w14:paraId="3A1A4DA2">
                  <w:pPr>
                    <w:adjustRightInd w:val="0"/>
                    <w:snapToGrid w:val="0"/>
                    <w:jc w:val="center"/>
                  </w:pPr>
                  <w:r>
                    <w:t>坐标</w:t>
                  </w:r>
                </w:p>
              </w:tc>
              <w:tc>
                <w:tcPr>
                  <w:tcW w:w="345" w:type="pct"/>
                  <w:vMerge w:val="restart"/>
                  <w:tcBorders>
                    <w:tl2br w:val="nil"/>
                    <w:tr2bl w:val="nil"/>
                  </w:tcBorders>
                  <w:vAlign w:val="center"/>
                </w:tcPr>
                <w:p w14:paraId="09133FF8">
                  <w:pPr>
                    <w:adjustRightInd w:val="0"/>
                    <w:snapToGrid w:val="0"/>
                    <w:ind w:left="-42" w:leftChars="-20" w:right="-42" w:rightChars="-20"/>
                    <w:jc w:val="center"/>
                  </w:pPr>
                  <w:r>
                    <w:t>保护对象</w:t>
                  </w:r>
                </w:p>
              </w:tc>
              <w:tc>
                <w:tcPr>
                  <w:tcW w:w="428" w:type="pct"/>
                  <w:vMerge w:val="restart"/>
                  <w:tcBorders>
                    <w:tl2br w:val="nil"/>
                    <w:tr2bl w:val="nil"/>
                  </w:tcBorders>
                  <w:vAlign w:val="center"/>
                </w:tcPr>
                <w:p w14:paraId="5ED24D15">
                  <w:pPr>
                    <w:adjustRightInd w:val="0"/>
                    <w:snapToGrid w:val="0"/>
                    <w:jc w:val="center"/>
                  </w:pPr>
                  <w:r>
                    <w:t>保护</w:t>
                  </w:r>
                </w:p>
                <w:p w14:paraId="6F2E5D1B">
                  <w:pPr>
                    <w:adjustRightInd w:val="0"/>
                    <w:snapToGrid w:val="0"/>
                    <w:jc w:val="center"/>
                  </w:pPr>
                  <w:r>
                    <w:t>内容</w:t>
                  </w:r>
                </w:p>
              </w:tc>
              <w:tc>
                <w:tcPr>
                  <w:tcW w:w="1114" w:type="pct"/>
                  <w:vMerge w:val="restart"/>
                  <w:tcBorders>
                    <w:tl2br w:val="nil"/>
                    <w:tr2bl w:val="nil"/>
                  </w:tcBorders>
                  <w:vAlign w:val="center"/>
                </w:tcPr>
                <w:p w14:paraId="2AA8084C">
                  <w:pPr>
                    <w:adjustRightInd w:val="0"/>
                    <w:snapToGrid w:val="0"/>
                    <w:jc w:val="center"/>
                  </w:pPr>
                  <w:r>
                    <w:t>环境功能区</w:t>
                  </w:r>
                </w:p>
              </w:tc>
              <w:tc>
                <w:tcPr>
                  <w:tcW w:w="481" w:type="pct"/>
                  <w:vMerge w:val="restart"/>
                  <w:tcBorders>
                    <w:tl2br w:val="nil"/>
                    <w:tr2bl w:val="nil"/>
                  </w:tcBorders>
                  <w:vAlign w:val="center"/>
                </w:tcPr>
                <w:p w14:paraId="4D999229">
                  <w:pPr>
                    <w:adjustRightInd w:val="0"/>
                    <w:snapToGrid w:val="0"/>
                    <w:jc w:val="center"/>
                  </w:pPr>
                  <w:r>
                    <w:t>相对厂址方位</w:t>
                  </w:r>
                </w:p>
              </w:tc>
              <w:tc>
                <w:tcPr>
                  <w:tcW w:w="473" w:type="pct"/>
                  <w:vMerge w:val="restart"/>
                  <w:tcBorders>
                    <w:tl2br w:val="nil"/>
                    <w:tr2bl w:val="nil"/>
                  </w:tcBorders>
                  <w:vAlign w:val="center"/>
                </w:tcPr>
                <w:p w14:paraId="649CC7CC">
                  <w:pPr>
                    <w:adjustRightInd w:val="0"/>
                    <w:snapToGrid w:val="0"/>
                    <w:ind w:left="-53" w:leftChars="-25" w:right="-53" w:rightChars="-25"/>
                    <w:jc w:val="center"/>
                  </w:pPr>
                  <w:r>
                    <w:t>相对厂界距离/m</w:t>
                  </w:r>
                </w:p>
              </w:tc>
            </w:tr>
            <w:tr w14:paraId="69740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 w:type="pct"/>
                  <w:vMerge w:val="continue"/>
                  <w:tcBorders>
                    <w:tl2br w:val="nil"/>
                    <w:tr2bl w:val="nil"/>
                  </w:tcBorders>
                  <w:vAlign w:val="center"/>
                </w:tcPr>
                <w:p w14:paraId="0FFDA7FE">
                  <w:pPr>
                    <w:adjustRightInd w:val="0"/>
                    <w:snapToGrid w:val="0"/>
                    <w:jc w:val="center"/>
                  </w:pPr>
                </w:p>
              </w:tc>
              <w:tc>
                <w:tcPr>
                  <w:tcW w:w="897" w:type="pct"/>
                  <w:tcBorders>
                    <w:tl2br w:val="nil"/>
                    <w:tr2bl w:val="nil"/>
                  </w:tcBorders>
                  <w:vAlign w:val="center"/>
                </w:tcPr>
                <w:p w14:paraId="6839B075">
                  <w:pPr>
                    <w:adjustRightInd w:val="0"/>
                    <w:snapToGrid w:val="0"/>
                    <w:jc w:val="center"/>
                  </w:pPr>
                  <w:r>
                    <w:t>E（°）</w:t>
                  </w:r>
                </w:p>
              </w:tc>
              <w:tc>
                <w:tcPr>
                  <w:tcW w:w="816" w:type="pct"/>
                  <w:tcBorders>
                    <w:tl2br w:val="nil"/>
                    <w:tr2bl w:val="nil"/>
                  </w:tcBorders>
                  <w:vAlign w:val="center"/>
                </w:tcPr>
                <w:p w14:paraId="2F082673">
                  <w:pPr>
                    <w:adjustRightInd w:val="0"/>
                    <w:snapToGrid w:val="0"/>
                    <w:jc w:val="center"/>
                  </w:pPr>
                  <w:r>
                    <w:t>N（°）</w:t>
                  </w:r>
                </w:p>
              </w:tc>
              <w:tc>
                <w:tcPr>
                  <w:tcW w:w="345" w:type="pct"/>
                  <w:vMerge w:val="continue"/>
                  <w:tcBorders>
                    <w:tl2br w:val="nil"/>
                    <w:tr2bl w:val="nil"/>
                  </w:tcBorders>
                  <w:vAlign w:val="center"/>
                </w:tcPr>
                <w:p w14:paraId="05EA524F">
                  <w:pPr>
                    <w:adjustRightInd w:val="0"/>
                    <w:snapToGrid w:val="0"/>
                    <w:jc w:val="center"/>
                  </w:pPr>
                </w:p>
              </w:tc>
              <w:tc>
                <w:tcPr>
                  <w:tcW w:w="428" w:type="pct"/>
                  <w:vMerge w:val="continue"/>
                  <w:tcBorders>
                    <w:tl2br w:val="nil"/>
                    <w:tr2bl w:val="nil"/>
                  </w:tcBorders>
                  <w:vAlign w:val="center"/>
                </w:tcPr>
                <w:p w14:paraId="6CB8D02F">
                  <w:pPr>
                    <w:adjustRightInd w:val="0"/>
                    <w:snapToGrid w:val="0"/>
                    <w:jc w:val="center"/>
                  </w:pPr>
                </w:p>
              </w:tc>
              <w:tc>
                <w:tcPr>
                  <w:tcW w:w="1114" w:type="pct"/>
                  <w:vMerge w:val="continue"/>
                  <w:tcBorders>
                    <w:tl2br w:val="nil"/>
                    <w:tr2bl w:val="nil"/>
                  </w:tcBorders>
                  <w:vAlign w:val="center"/>
                </w:tcPr>
                <w:p w14:paraId="1FBC9E75">
                  <w:pPr>
                    <w:adjustRightInd w:val="0"/>
                    <w:snapToGrid w:val="0"/>
                    <w:jc w:val="center"/>
                  </w:pPr>
                </w:p>
              </w:tc>
              <w:tc>
                <w:tcPr>
                  <w:tcW w:w="481" w:type="pct"/>
                  <w:vMerge w:val="continue"/>
                  <w:tcBorders>
                    <w:tl2br w:val="nil"/>
                    <w:tr2bl w:val="nil"/>
                  </w:tcBorders>
                  <w:vAlign w:val="center"/>
                </w:tcPr>
                <w:p w14:paraId="728DD0A4">
                  <w:pPr>
                    <w:adjustRightInd w:val="0"/>
                    <w:snapToGrid w:val="0"/>
                    <w:jc w:val="center"/>
                  </w:pPr>
                </w:p>
              </w:tc>
              <w:tc>
                <w:tcPr>
                  <w:tcW w:w="473" w:type="pct"/>
                  <w:vMerge w:val="continue"/>
                  <w:tcBorders>
                    <w:tl2br w:val="nil"/>
                    <w:tr2bl w:val="nil"/>
                  </w:tcBorders>
                  <w:vAlign w:val="center"/>
                </w:tcPr>
                <w:p w14:paraId="4D6A3C75">
                  <w:pPr>
                    <w:adjustRightInd w:val="0"/>
                    <w:snapToGrid w:val="0"/>
                    <w:jc w:val="center"/>
                  </w:pPr>
                </w:p>
              </w:tc>
            </w:tr>
            <w:tr w14:paraId="289C0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 w:type="pct"/>
                  <w:tcBorders>
                    <w:tl2br w:val="nil"/>
                    <w:tr2bl w:val="nil"/>
                  </w:tcBorders>
                  <w:vAlign w:val="center"/>
                </w:tcPr>
                <w:p w14:paraId="2EE5019E">
                  <w:pPr>
                    <w:adjustRightInd w:val="0"/>
                    <w:snapToGrid w:val="0"/>
                    <w:ind w:left="-126" w:leftChars="-60" w:right="-160" w:rightChars="-76"/>
                    <w:jc w:val="center"/>
                    <w:rPr>
                      <w:szCs w:val="21"/>
                    </w:rPr>
                  </w:pPr>
                  <w:r>
                    <w:rPr>
                      <w:szCs w:val="21"/>
                    </w:rPr>
                    <w:t>曹家山村</w:t>
                  </w:r>
                </w:p>
              </w:tc>
              <w:tc>
                <w:tcPr>
                  <w:tcW w:w="897" w:type="pct"/>
                  <w:tcBorders>
                    <w:tl2br w:val="nil"/>
                    <w:tr2bl w:val="nil"/>
                  </w:tcBorders>
                  <w:vAlign w:val="center"/>
                </w:tcPr>
                <w:p w14:paraId="38AF9C09">
                  <w:pPr>
                    <w:pStyle w:val="19"/>
                    <w:adjustRightInd w:val="0"/>
                    <w:snapToGrid w:val="0"/>
                    <w:spacing w:before="0" w:beforeAutospacing="0" w:after="0" w:afterAutospacing="0"/>
                    <w:ind w:left="-42" w:leftChars="-20" w:right="-42" w:rightChars="-20"/>
                    <w:rPr>
                      <w:rFonts w:ascii="Times New Roman" w:hAnsi="Times New Roman"/>
                      <w:kern w:val="2"/>
                      <w:sz w:val="21"/>
                      <w:szCs w:val="24"/>
                    </w:rPr>
                  </w:pPr>
                  <w:r>
                    <w:rPr>
                      <w:rFonts w:ascii="Times New Roman" w:hAnsi="Times New Roman"/>
                      <w:kern w:val="2"/>
                      <w:sz w:val="21"/>
                      <w:szCs w:val="24"/>
                    </w:rPr>
                    <w:t>110°53′26.168″</w:t>
                  </w:r>
                </w:p>
              </w:tc>
              <w:tc>
                <w:tcPr>
                  <w:tcW w:w="816" w:type="pct"/>
                  <w:tcBorders>
                    <w:tl2br w:val="nil"/>
                    <w:tr2bl w:val="nil"/>
                  </w:tcBorders>
                  <w:vAlign w:val="center"/>
                </w:tcPr>
                <w:p w14:paraId="545E6D29">
                  <w:pPr>
                    <w:pStyle w:val="19"/>
                    <w:adjustRightInd w:val="0"/>
                    <w:snapToGrid w:val="0"/>
                    <w:spacing w:before="0" w:beforeAutospacing="0" w:after="0" w:afterAutospacing="0"/>
                    <w:ind w:left="-42" w:leftChars="-20" w:right="-42" w:rightChars="-20"/>
                    <w:rPr>
                      <w:rFonts w:ascii="Times New Roman" w:hAnsi="Times New Roman"/>
                      <w:kern w:val="2"/>
                      <w:sz w:val="21"/>
                      <w:szCs w:val="24"/>
                    </w:rPr>
                  </w:pPr>
                  <w:r>
                    <w:rPr>
                      <w:rFonts w:ascii="Times New Roman" w:hAnsi="Times New Roman"/>
                      <w:kern w:val="2"/>
                      <w:sz w:val="21"/>
                      <w:szCs w:val="24"/>
                    </w:rPr>
                    <w:t>37°29′41.171″</w:t>
                  </w:r>
                </w:p>
              </w:tc>
              <w:tc>
                <w:tcPr>
                  <w:tcW w:w="345" w:type="pct"/>
                  <w:tcBorders>
                    <w:tl2br w:val="nil"/>
                    <w:tr2bl w:val="nil"/>
                  </w:tcBorders>
                  <w:vAlign w:val="center"/>
                </w:tcPr>
                <w:p w14:paraId="1B70F530">
                  <w:pPr>
                    <w:adjustRightInd w:val="0"/>
                    <w:snapToGrid w:val="0"/>
                    <w:jc w:val="center"/>
                  </w:pPr>
                  <w:r>
                    <w:t>村庄</w:t>
                  </w:r>
                </w:p>
              </w:tc>
              <w:tc>
                <w:tcPr>
                  <w:tcW w:w="428" w:type="pct"/>
                  <w:tcBorders>
                    <w:tl2br w:val="nil"/>
                    <w:tr2bl w:val="nil"/>
                  </w:tcBorders>
                  <w:vAlign w:val="center"/>
                </w:tcPr>
                <w:p w14:paraId="7FE5CD6D">
                  <w:pPr>
                    <w:adjustRightInd w:val="0"/>
                    <w:snapToGrid w:val="0"/>
                    <w:jc w:val="center"/>
                  </w:pPr>
                  <w:r>
                    <w:t>居民</w:t>
                  </w:r>
                </w:p>
              </w:tc>
              <w:tc>
                <w:tcPr>
                  <w:tcW w:w="1114" w:type="pct"/>
                  <w:vMerge w:val="restart"/>
                  <w:tcBorders>
                    <w:tl2br w:val="nil"/>
                    <w:tr2bl w:val="nil"/>
                  </w:tcBorders>
                  <w:vAlign w:val="center"/>
                </w:tcPr>
                <w:p w14:paraId="4096569B">
                  <w:pPr>
                    <w:adjustRightInd w:val="0"/>
                    <w:snapToGrid w:val="0"/>
                    <w:jc w:val="center"/>
                  </w:pPr>
                  <w:r>
                    <w:rPr>
                      <w:snapToGrid w:val="0"/>
                      <w:kern w:val="0"/>
                      <w:szCs w:val="21"/>
                    </w:rPr>
                    <w:t>《环境空气质量标准》（GB3095-2012）中</w:t>
                  </w:r>
                  <w:r>
                    <w:t>二类区</w:t>
                  </w:r>
                </w:p>
              </w:tc>
              <w:tc>
                <w:tcPr>
                  <w:tcW w:w="481" w:type="pct"/>
                  <w:tcBorders>
                    <w:tl2br w:val="nil"/>
                    <w:tr2bl w:val="nil"/>
                  </w:tcBorders>
                  <w:vAlign w:val="center"/>
                </w:tcPr>
                <w:p w14:paraId="34B55FC7">
                  <w:pPr>
                    <w:adjustRightInd w:val="0"/>
                    <w:snapToGrid w:val="0"/>
                    <w:jc w:val="center"/>
                  </w:pPr>
                  <w:r>
                    <w:t>NE</w:t>
                  </w:r>
                </w:p>
              </w:tc>
              <w:tc>
                <w:tcPr>
                  <w:tcW w:w="473" w:type="pct"/>
                  <w:tcBorders>
                    <w:tl2br w:val="nil"/>
                    <w:tr2bl w:val="nil"/>
                  </w:tcBorders>
                  <w:vAlign w:val="center"/>
                </w:tcPr>
                <w:p w14:paraId="60F875E6">
                  <w:pPr>
                    <w:adjustRightInd w:val="0"/>
                    <w:snapToGrid w:val="0"/>
                    <w:jc w:val="center"/>
                  </w:pPr>
                  <w:r>
                    <w:t>170</w:t>
                  </w:r>
                </w:p>
              </w:tc>
            </w:tr>
            <w:tr w14:paraId="72314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 w:type="pct"/>
                  <w:tcBorders>
                    <w:tl2br w:val="nil"/>
                    <w:tr2bl w:val="nil"/>
                  </w:tcBorders>
                  <w:vAlign w:val="center"/>
                </w:tcPr>
                <w:p w14:paraId="1355F4A0">
                  <w:pPr>
                    <w:adjustRightInd w:val="0"/>
                    <w:snapToGrid w:val="0"/>
                    <w:ind w:left="-126" w:leftChars="-60" w:right="-160" w:rightChars="-76"/>
                    <w:jc w:val="center"/>
                    <w:rPr>
                      <w:szCs w:val="21"/>
                    </w:rPr>
                  </w:pPr>
                  <w:r>
                    <w:rPr>
                      <w:szCs w:val="21"/>
                    </w:rPr>
                    <w:t>刘家垣村</w:t>
                  </w:r>
                </w:p>
              </w:tc>
              <w:tc>
                <w:tcPr>
                  <w:tcW w:w="897" w:type="pct"/>
                  <w:tcBorders>
                    <w:tl2br w:val="nil"/>
                    <w:tr2bl w:val="nil"/>
                  </w:tcBorders>
                  <w:vAlign w:val="center"/>
                </w:tcPr>
                <w:p w14:paraId="6D983AFB">
                  <w:pPr>
                    <w:pStyle w:val="19"/>
                    <w:adjustRightInd w:val="0"/>
                    <w:snapToGrid w:val="0"/>
                    <w:spacing w:before="0" w:beforeAutospacing="0" w:after="0" w:afterAutospacing="0"/>
                    <w:ind w:left="-42" w:leftChars="-20" w:right="-42" w:rightChars="-20"/>
                    <w:rPr>
                      <w:rFonts w:ascii="Times New Roman" w:hAnsi="Times New Roman"/>
                      <w:kern w:val="2"/>
                      <w:sz w:val="21"/>
                      <w:szCs w:val="24"/>
                    </w:rPr>
                  </w:pPr>
                  <w:r>
                    <w:rPr>
                      <w:rFonts w:ascii="Times New Roman" w:hAnsi="Times New Roman"/>
                      <w:kern w:val="2"/>
                      <w:sz w:val="21"/>
                      <w:szCs w:val="24"/>
                    </w:rPr>
                    <w:t>110°53′4.578″</w:t>
                  </w:r>
                </w:p>
              </w:tc>
              <w:tc>
                <w:tcPr>
                  <w:tcW w:w="816" w:type="pct"/>
                  <w:tcBorders>
                    <w:tl2br w:val="nil"/>
                    <w:tr2bl w:val="nil"/>
                  </w:tcBorders>
                  <w:vAlign w:val="center"/>
                </w:tcPr>
                <w:p w14:paraId="6B22BC98">
                  <w:pPr>
                    <w:pStyle w:val="19"/>
                    <w:adjustRightInd w:val="0"/>
                    <w:snapToGrid w:val="0"/>
                    <w:spacing w:before="0" w:beforeAutospacing="0" w:after="0" w:afterAutospacing="0"/>
                    <w:ind w:left="-42" w:leftChars="-20" w:right="-42" w:rightChars="-20"/>
                    <w:rPr>
                      <w:rFonts w:ascii="Times New Roman" w:hAnsi="Times New Roman"/>
                      <w:kern w:val="2"/>
                      <w:sz w:val="21"/>
                      <w:szCs w:val="24"/>
                    </w:rPr>
                  </w:pPr>
                  <w:r>
                    <w:rPr>
                      <w:rFonts w:ascii="Times New Roman" w:hAnsi="Times New Roman"/>
                      <w:kern w:val="2"/>
                      <w:sz w:val="21"/>
                      <w:szCs w:val="24"/>
                    </w:rPr>
                    <w:t>37°29′21.357″</w:t>
                  </w:r>
                </w:p>
              </w:tc>
              <w:tc>
                <w:tcPr>
                  <w:tcW w:w="345" w:type="pct"/>
                  <w:tcBorders>
                    <w:tl2br w:val="nil"/>
                    <w:tr2bl w:val="nil"/>
                  </w:tcBorders>
                  <w:vAlign w:val="center"/>
                </w:tcPr>
                <w:p w14:paraId="53FD515C">
                  <w:pPr>
                    <w:adjustRightInd w:val="0"/>
                    <w:snapToGrid w:val="0"/>
                    <w:jc w:val="center"/>
                  </w:pPr>
                  <w:r>
                    <w:t>村庄</w:t>
                  </w:r>
                </w:p>
              </w:tc>
              <w:tc>
                <w:tcPr>
                  <w:tcW w:w="428" w:type="pct"/>
                  <w:tcBorders>
                    <w:tl2br w:val="nil"/>
                    <w:tr2bl w:val="nil"/>
                  </w:tcBorders>
                  <w:vAlign w:val="center"/>
                </w:tcPr>
                <w:p w14:paraId="1EC17E70">
                  <w:pPr>
                    <w:adjustRightInd w:val="0"/>
                    <w:snapToGrid w:val="0"/>
                    <w:jc w:val="center"/>
                  </w:pPr>
                  <w:r>
                    <w:t>居民</w:t>
                  </w:r>
                </w:p>
              </w:tc>
              <w:tc>
                <w:tcPr>
                  <w:tcW w:w="1114" w:type="pct"/>
                  <w:vMerge w:val="continue"/>
                  <w:tcBorders>
                    <w:tl2br w:val="nil"/>
                    <w:tr2bl w:val="nil"/>
                  </w:tcBorders>
                  <w:vAlign w:val="center"/>
                </w:tcPr>
                <w:p w14:paraId="0B7BAC64">
                  <w:pPr>
                    <w:adjustRightInd w:val="0"/>
                    <w:snapToGrid w:val="0"/>
                    <w:jc w:val="center"/>
                    <w:rPr>
                      <w:snapToGrid w:val="0"/>
                      <w:kern w:val="0"/>
                      <w:szCs w:val="21"/>
                    </w:rPr>
                  </w:pPr>
                </w:p>
              </w:tc>
              <w:tc>
                <w:tcPr>
                  <w:tcW w:w="481" w:type="pct"/>
                  <w:tcBorders>
                    <w:tl2br w:val="nil"/>
                    <w:tr2bl w:val="nil"/>
                  </w:tcBorders>
                  <w:vAlign w:val="center"/>
                </w:tcPr>
                <w:p w14:paraId="434BCBE4">
                  <w:pPr>
                    <w:adjustRightInd w:val="0"/>
                    <w:snapToGrid w:val="0"/>
                    <w:jc w:val="center"/>
                  </w:pPr>
                  <w:r>
                    <w:t>SW</w:t>
                  </w:r>
                </w:p>
              </w:tc>
              <w:tc>
                <w:tcPr>
                  <w:tcW w:w="473" w:type="pct"/>
                  <w:tcBorders>
                    <w:tl2br w:val="nil"/>
                    <w:tr2bl w:val="nil"/>
                  </w:tcBorders>
                  <w:vAlign w:val="center"/>
                </w:tcPr>
                <w:p w14:paraId="1F4EF9B9">
                  <w:pPr>
                    <w:adjustRightInd w:val="0"/>
                    <w:snapToGrid w:val="0"/>
                    <w:jc w:val="center"/>
                  </w:pPr>
                  <w:r>
                    <w:t>400</w:t>
                  </w:r>
                </w:p>
              </w:tc>
            </w:tr>
          </w:tbl>
          <w:p w14:paraId="445BA00F">
            <w:pPr>
              <w:spacing w:line="360" w:lineRule="auto"/>
              <w:jc w:val="center"/>
            </w:pPr>
            <w:r>
              <w:rPr>
                <w:b/>
                <w:bCs/>
                <w:szCs w:val="21"/>
                <w:lang w:val="zh-CN"/>
              </w:rPr>
              <w:t>表</w:t>
            </w:r>
            <w:r>
              <w:rPr>
                <w:b/>
                <w:bCs/>
                <w:szCs w:val="21"/>
              </w:rPr>
              <w:t>3-</w:t>
            </w:r>
            <w:r>
              <w:rPr>
                <w:rFonts w:hint="eastAsia"/>
                <w:b/>
                <w:bCs/>
                <w:szCs w:val="21"/>
              </w:rPr>
              <w:t>4</w:t>
            </w:r>
            <w:r>
              <w:rPr>
                <w:b/>
                <w:bCs/>
                <w:szCs w:val="21"/>
              </w:rPr>
              <w:t xml:space="preserve"> </w:t>
            </w:r>
            <w:r>
              <w:rPr>
                <w:b/>
                <w:bCs/>
                <w:szCs w:val="21"/>
                <w:lang w:val="zh-CN"/>
              </w:rPr>
              <w:t>主要环境保护目标</w:t>
            </w:r>
            <w:r>
              <w:rPr>
                <w:b/>
                <w:bCs/>
                <w:szCs w:val="21"/>
              </w:rPr>
              <w:t>（</w:t>
            </w:r>
            <w:r>
              <w:rPr>
                <w:b/>
                <w:bCs/>
                <w:szCs w:val="21"/>
                <w:lang w:val="zh-CN"/>
              </w:rPr>
              <w:t>地下水、声环境、</w:t>
            </w:r>
            <w:r>
              <w:rPr>
                <w:rFonts w:hint="eastAsia"/>
                <w:b/>
                <w:bCs/>
                <w:szCs w:val="21"/>
              </w:rPr>
              <w:t>生态</w:t>
            </w:r>
            <w:r>
              <w:rPr>
                <w:b/>
                <w:bCs/>
                <w:szCs w:val="21"/>
              </w:rPr>
              <w:t>）</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8"/>
              <w:gridCol w:w="1931"/>
              <w:gridCol w:w="3289"/>
              <w:gridCol w:w="1033"/>
              <w:gridCol w:w="1024"/>
            </w:tblGrid>
            <w:tr w14:paraId="659E0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tcBorders>
                    <w:tl2br w:val="nil"/>
                    <w:tr2bl w:val="nil"/>
                  </w:tcBorders>
                  <w:vAlign w:val="center"/>
                </w:tcPr>
                <w:p w14:paraId="4882FEC4">
                  <w:pPr>
                    <w:adjustRightInd w:val="0"/>
                    <w:snapToGrid w:val="0"/>
                    <w:ind w:left="-126" w:leftChars="-60" w:right="-92" w:rightChars="-44"/>
                    <w:jc w:val="center"/>
                  </w:pPr>
                  <w:r>
                    <w:t>环境</w:t>
                  </w:r>
                </w:p>
                <w:p w14:paraId="4A57A594">
                  <w:pPr>
                    <w:adjustRightInd w:val="0"/>
                    <w:snapToGrid w:val="0"/>
                    <w:ind w:left="-126" w:leftChars="-60" w:right="-92" w:rightChars="-44"/>
                    <w:jc w:val="center"/>
                  </w:pPr>
                  <w:r>
                    <w:t>要素</w:t>
                  </w:r>
                </w:p>
              </w:tc>
              <w:tc>
                <w:tcPr>
                  <w:tcW w:w="1192" w:type="pct"/>
                  <w:tcBorders>
                    <w:tl2br w:val="nil"/>
                    <w:tr2bl w:val="nil"/>
                  </w:tcBorders>
                  <w:vAlign w:val="center"/>
                </w:tcPr>
                <w:p w14:paraId="74D323BD">
                  <w:pPr>
                    <w:adjustRightInd w:val="0"/>
                    <w:snapToGrid w:val="0"/>
                    <w:jc w:val="center"/>
                  </w:pPr>
                  <w:r>
                    <w:t>保护对象</w:t>
                  </w:r>
                </w:p>
              </w:tc>
              <w:tc>
                <w:tcPr>
                  <w:tcW w:w="2031" w:type="pct"/>
                  <w:tcBorders>
                    <w:tl2br w:val="nil"/>
                    <w:tr2bl w:val="nil"/>
                  </w:tcBorders>
                  <w:vAlign w:val="center"/>
                </w:tcPr>
                <w:p w14:paraId="3FE9FF0C">
                  <w:pPr>
                    <w:adjustRightInd w:val="0"/>
                    <w:snapToGrid w:val="0"/>
                    <w:jc w:val="center"/>
                  </w:pPr>
                  <w:r>
                    <w:rPr>
                      <w:rFonts w:hint="eastAsia"/>
                    </w:rPr>
                    <w:t>保护要求</w:t>
                  </w:r>
                </w:p>
              </w:tc>
              <w:tc>
                <w:tcPr>
                  <w:tcW w:w="638" w:type="pct"/>
                  <w:tcBorders>
                    <w:tl2br w:val="nil"/>
                    <w:tr2bl w:val="nil"/>
                  </w:tcBorders>
                  <w:vAlign w:val="center"/>
                </w:tcPr>
                <w:p w14:paraId="06107160">
                  <w:pPr>
                    <w:adjustRightInd w:val="0"/>
                    <w:snapToGrid w:val="0"/>
                    <w:jc w:val="center"/>
                  </w:pPr>
                  <w:r>
                    <w:t>相对厂址</w:t>
                  </w:r>
                </w:p>
                <w:p w14:paraId="03CB4D03">
                  <w:pPr>
                    <w:adjustRightInd w:val="0"/>
                    <w:snapToGrid w:val="0"/>
                    <w:jc w:val="center"/>
                  </w:pPr>
                  <w:r>
                    <w:t>方位</w:t>
                  </w:r>
                </w:p>
              </w:tc>
              <w:tc>
                <w:tcPr>
                  <w:tcW w:w="632" w:type="pct"/>
                  <w:tcBorders>
                    <w:tl2br w:val="nil"/>
                    <w:tr2bl w:val="nil"/>
                  </w:tcBorders>
                  <w:vAlign w:val="center"/>
                </w:tcPr>
                <w:p w14:paraId="3FE63499">
                  <w:pPr>
                    <w:adjustRightInd w:val="0"/>
                    <w:snapToGrid w:val="0"/>
                    <w:ind w:left="-53" w:leftChars="-25" w:right="-53" w:rightChars="-25"/>
                    <w:jc w:val="center"/>
                  </w:pPr>
                  <w:r>
                    <w:t>相对厂界</w:t>
                  </w:r>
                </w:p>
                <w:p w14:paraId="47CF6D28">
                  <w:pPr>
                    <w:adjustRightInd w:val="0"/>
                    <w:snapToGrid w:val="0"/>
                    <w:ind w:left="-53" w:leftChars="-25" w:right="-53" w:rightChars="-25"/>
                    <w:jc w:val="center"/>
                  </w:pPr>
                  <w:r>
                    <w:t>距离/m</w:t>
                  </w:r>
                </w:p>
              </w:tc>
            </w:tr>
            <w:tr w14:paraId="05B2B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vMerge w:val="restart"/>
                  <w:tcBorders>
                    <w:tl2br w:val="nil"/>
                    <w:tr2bl w:val="nil"/>
                  </w:tcBorders>
                  <w:vAlign w:val="center"/>
                </w:tcPr>
                <w:p w14:paraId="68E14B5C">
                  <w:pPr>
                    <w:shd w:val="clear" w:color="auto" w:fill="FFFFFF"/>
                    <w:autoSpaceDE w:val="0"/>
                    <w:autoSpaceDN w:val="0"/>
                    <w:adjustRightInd w:val="0"/>
                    <w:snapToGrid w:val="0"/>
                    <w:jc w:val="center"/>
                    <w:rPr>
                      <w:snapToGrid w:val="0"/>
                      <w:kern w:val="0"/>
                      <w:szCs w:val="21"/>
                    </w:rPr>
                  </w:pPr>
                  <w:r>
                    <w:rPr>
                      <w:snapToGrid w:val="0"/>
                      <w:kern w:val="0"/>
                      <w:szCs w:val="21"/>
                    </w:rPr>
                    <w:t>地下水</w:t>
                  </w:r>
                </w:p>
              </w:tc>
              <w:tc>
                <w:tcPr>
                  <w:tcW w:w="1192" w:type="pct"/>
                  <w:tcBorders>
                    <w:tl2br w:val="nil"/>
                    <w:tr2bl w:val="nil"/>
                  </w:tcBorders>
                  <w:vAlign w:val="center"/>
                </w:tcPr>
                <w:p w14:paraId="73E8C905">
                  <w:pPr>
                    <w:shd w:val="clear" w:color="auto" w:fill="FFFFFF"/>
                    <w:autoSpaceDE w:val="0"/>
                    <w:autoSpaceDN w:val="0"/>
                    <w:adjustRightInd w:val="0"/>
                    <w:snapToGrid w:val="0"/>
                    <w:jc w:val="center"/>
                    <w:rPr>
                      <w:szCs w:val="21"/>
                    </w:rPr>
                  </w:pPr>
                  <w:r>
                    <w:rPr>
                      <w:rFonts w:hint="eastAsia"/>
                      <w:szCs w:val="21"/>
                    </w:rPr>
                    <w:t>曹家山村水井</w:t>
                  </w:r>
                </w:p>
              </w:tc>
              <w:tc>
                <w:tcPr>
                  <w:tcW w:w="2031" w:type="pct"/>
                  <w:vMerge w:val="restart"/>
                  <w:tcBorders>
                    <w:tl2br w:val="nil"/>
                    <w:tr2bl w:val="nil"/>
                  </w:tcBorders>
                  <w:vAlign w:val="center"/>
                </w:tcPr>
                <w:p w14:paraId="6D02A3C9">
                  <w:pPr>
                    <w:shd w:val="clear" w:color="auto" w:fill="FFFFFF"/>
                    <w:topLinePunct/>
                    <w:adjustRightInd w:val="0"/>
                    <w:snapToGrid w:val="0"/>
                    <w:ind w:left="1"/>
                    <w:jc w:val="center"/>
                    <w:rPr>
                      <w:snapToGrid w:val="0"/>
                      <w:spacing w:val="-8"/>
                      <w:kern w:val="0"/>
                      <w:szCs w:val="21"/>
                    </w:rPr>
                  </w:pPr>
                  <w:r>
                    <w:rPr>
                      <w:snapToGrid w:val="0"/>
                      <w:kern w:val="0"/>
                      <w:szCs w:val="21"/>
                    </w:rPr>
                    <w:t>《地下水质量标准》（GB/T14848-2017）Ⅲ类</w:t>
                  </w:r>
                </w:p>
              </w:tc>
              <w:tc>
                <w:tcPr>
                  <w:tcW w:w="638" w:type="pct"/>
                  <w:tcBorders>
                    <w:tl2br w:val="nil"/>
                    <w:tr2bl w:val="nil"/>
                  </w:tcBorders>
                  <w:vAlign w:val="center"/>
                </w:tcPr>
                <w:p w14:paraId="339F56EE">
                  <w:pPr>
                    <w:adjustRightInd w:val="0"/>
                    <w:snapToGrid w:val="0"/>
                    <w:jc w:val="center"/>
                  </w:pPr>
                  <w:r>
                    <w:rPr>
                      <w:rFonts w:hint="eastAsia"/>
                    </w:rPr>
                    <w:t>NE</w:t>
                  </w:r>
                </w:p>
              </w:tc>
              <w:tc>
                <w:tcPr>
                  <w:tcW w:w="1044" w:type="dxa"/>
                  <w:tcBorders>
                    <w:tl2br w:val="nil"/>
                    <w:tr2bl w:val="nil"/>
                  </w:tcBorders>
                  <w:vAlign w:val="center"/>
                </w:tcPr>
                <w:p w14:paraId="478C394A">
                  <w:pPr>
                    <w:adjustRightInd w:val="0"/>
                    <w:snapToGrid w:val="0"/>
                    <w:jc w:val="center"/>
                  </w:pPr>
                  <w:r>
                    <w:rPr>
                      <w:rFonts w:hint="eastAsia"/>
                    </w:rPr>
                    <w:t>170</w:t>
                  </w:r>
                </w:p>
              </w:tc>
            </w:tr>
            <w:tr w14:paraId="58251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vMerge w:val="continue"/>
                  <w:tcBorders>
                    <w:tl2br w:val="nil"/>
                    <w:tr2bl w:val="nil"/>
                  </w:tcBorders>
                  <w:vAlign w:val="center"/>
                </w:tcPr>
                <w:p w14:paraId="5D54B652">
                  <w:pPr>
                    <w:shd w:val="clear" w:color="auto" w:fill="FFFFFF"/>
                    <w:autoSpaceDE w:val="0"/>
                    <w:autoSpaceDN w:val="0"/>
                    <w:adjustRightInd w:val="0"/>
                    <w:snapToGrid w:val="0"/>
                    <w:jc w:val="center"/>
                    <w:rPr>
                      <w:snapToGrid w:val="0"/>
                      <w:kern w:val="0"/>
                      <w:szCs w:val="21"/>
                    </w:rPr>
                  </w:pPr>
                </w:p>
              </w:tc>
              <w:tc>
                <w:tcPr>
                  <w:tcW w:w="1192" w:type="pct"/>
                  <w:tcBorders>
                    <w:tl2br w:val="nil"/>
                    <w:tr2bl w:val="nil"/>
                  </w:tcBorders>
                  <w:vAlign w:val="center"/>
                </w:tcPr>
                <w:p w14:paraId="0E0F5182">
                  <w:pPr>
                    <w:shd w:val="clear" w:color="auto" w:fill="FFFFFF"/>
                    <w:autoSpaceDE w:val="0"/>
                    <w:autoSpaceDN w:val="0"/>
                    <w:adjustRightInd w:val="0"/>
                    <w:snapToGrid w:val="0"/>
                    <w:jc w:val="center"/>
                  </w:pPr>
                  <w:r>
                    <w:rPr>
                      <w:rFonts w:hint="eastAsia"/>
                      <w:szCs w:val="21"/>
                    </w:rPr>
                    <w:t>杜家垣村水井</w:t>
                  </w:r>
                </w:p>
              </w:tc>
              <w:tc>
                <w:tcPr>
                  <w:tcW w:w="2031" w:type="pct"/>
                  <w:vMerge w:val="continue"/>
                  <w:tcBorders>
                    <w:tl2br w:val="nil"/>
                    <w:tr2bl w:val="nil"/>
                  </w:tcBorders>
                  <w:vAlign w:val="center"/>
                </w:tcPr>
                <w:p w14:paraId="2DFC26A2">
                  <w:pPr>
                    <w:shd w:val="clear" w:color="auto" w:fill="FFFFFF"/>
                    <w:topLinePunct/>
                    <w:adjustRightInd w:val="0"/>
                    <w:snapToGrid w:val="0"/>
                    <w:ind w:left="1"/>
                    <w:jc w:val="center"/>
                    <w:rPr>
                      <w:snapToGrid w:val="0"/>
                      <w:kern w:val="0"/>
                      <w:szCs w:val="21"/>
                    </w:rPr>
                  </w:pPr>
                </w:p>
              </w:tc>
              <w:tc>
                <w:tcPr>
                  <w:tcW w:w="638" w:type="pct"/>
                  <w:tcBorders>
                    <w:tl2br w:val="nil"/>
                    <w:tr2bl w:val="nil"/>
                  </w:tcBorders>
                  <w:vAlign w:val="center"/>
                </w:tcPr>
                <w:p w14:paraId="79F8B782">
                  <w:pPr>
                    <w:adjustRightInd w:val="0"/>
                    <w:snapToGrid w:val="0"/>
                    <w:jc w:val="center"/>
                  </w:pPr>
                  <w:r>
                    <w:rPr>
                      <w:rFonts w:hint="eastAsia"/>
                    </w:rPr>
                    <w:t>SW</w:t>
                  </w:r>
                </w:p>
              </w:tc>
              <w:tc>
                <w:tcPr>
                  <w:tcW w:w="1044" w:type="dxa"/>
                  <w:tcBorders>
                    <w:tl2br w:val="nil"/>
                    <w:tr2bl w:val="nil"/>
                  </w:tcBorders>
                  <w:vAlign w:val="center"/>
                </w:tcPr>
                <w:p w14:paraId="7CA4668B">
                  <w:pPr>
                    <w:adjustRightInd w:val="0"/>
                    <w:snapToGrid w:val="0"/>
                    <w:jc w:val="center"/>
                  </w:pPr>
                  <w:r>
                    <w:rPr>
                      <w:rFonts w:hint="eastAsia"/>
                    </w:rPr>
                    <w:t>400</w:t>
                  </w:r>
                </w:p>
              </w:tc>
            </w:tr>
            <w:tr w14:paraId="7366F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tcBorders>
                    <w:tl2br w:val="nil"/>
                    <w:tr2bl w:val="nil"/>
                  </w:tcBorders>
                  <w:vAlign w:val="center"/>
                </w:tcPr>
                <w:p w14:paraId="1EFB1702">
                  <w:pPr>
                    <w:adjustRightInd w:val="0"/>
                    <w:snapToGrid w:val="0"/>
                    <w:ind w:left="-126" w:leftChars="-60" w:right="-92" w:rightChars="-44"/>
                    <w:jc w:val="center"/>
                  </w:pPr>
                  <w:r>
                    <w:rPr>
                      <w:rFonts w:hint="eastAsia"/>
                    </w:rPr>
                    <w:t>生态</w:t>
                  </w:r>
                </w:p>
              </w:tc>
              <w:tc>
                <w:tcPr>
                  <w:tcW w:w="1192" w:type="pct"/>
                  <w:tcBorders>
                    <w:tl2br w:val="nil"/>
                    <w:tr2bl w:val="nil"/>
                  </w:tcBorders>
                  <w:vAlign w:val="center"/>
                </w:tcPr>
                <w:p w14:paraId="00A0FF7A">
                  <w:pPr>
                    <w:adjustRightInd w:val="0"/>
                    <w:snapToGrid w:val="0"/>
                    <w:jc w:val="center"/>
                  </w:pPr>
                  <w:r>
                    <w:rPr>
                      <w:rFonts w:hint="eastAsia"/>
                    </w:rPr>
                    <w:t>/</w:t>
                  </w:r>
                </w:p>
              </w:tc>
              <w:tc>
                <w:tcPr>
                  <w:tcW w:w="2031" w:type="pct"/>
                  <w:tcBorders>
                    <w:tl2br w:val="nil"/>
                    <w:tr2bl w:val="nil"/>
                  </w:tcBorders>
                  <w:vAlign w:val="center"/>
                </w:tcPr>
                <w:p w14:paraId="51219343">
                  <w:pPr>
                    <w:adjustRightInd w:val="0"/>
                    <w:snapToGrid w:val="0"/>
                    <w:jc w:val="center"/>
                  </w:pPr>
                  <w:r>
                    <w:rPr>
                      <w:rFonts w:hint="eastAsia"/>
                      <w:szCs w:val="21"/>
                    </w:rPr>
                    <w:t>保护生态环境，防止水土流失</w:t>
                  </w:r>
                </w:p>
              </w:tc>
              <w:tc>
                <w:tcPr>
                  <w:tcW w:w="638" w:type="pct"/>
                  <w:tcBorders>
                    <w:tl2br w:val="nil"/>
                    <w:tr2bl w:val="nil"/>
                  </w:tcBorders>
                  <w:vAlign w:val="center"/>
                </w:tcPr>
                <w:p w14:paraId="6D9F8134">
                  <w:pPr>
                    <w:adjustRightInd w:val="0"/>
                    <w:snapToGrid w:val="0"/>
                    <w:jc w:val="center"/>
                  </w:pPr>
                  <w:r>
                    <w:rPr>
                      <w:rFonts w:hint="eastAsia"/>
                    </w:rPr>
                    <w:t>厂址及周边</w:t>
                  </w:r>
                </w:p>
              </w:tc>
              <w:tc>
                <w:tcPr>
                  <w:tcW w:w="632" w:type="pct"/>
                  <w:tcBorders>
                    <w:tl2br w:val="nil"/>
                    <w:tr2bl w:val="nil"/>
                  </w:tcBorders>
                  <w:vAlign w:val="center"/>
                </w:tcPr>
                <w:p w14:paraId="381A4743">
                  <w:pPr>
                    <w:adjustRightInd w:val="0"/>
                    <w:snapToGrid w:val="0"/>
                    <w:jc w:val="center"/>
                  </w:pPr>
                  <w:r>
                    <w:rPr>
                      <w:rFonts w:hint="eastAsia"/>
                    </w:rPr>
                    <w:t>/</w:t>
                  </w:r>
                </w:p>
              </w:tc>
            </w:tr>
            <w:tr w14:paraId="03E46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tcBorders>
                    <w:tl2br w:val="nil"/>
                    <w:tr2bl w:val="nil"/>
                  </w:tcBorders>
                  <w:vAlign w:val="center"/>
                </w:tcPr>
                <w:p w14:paraId="23634E1A">
                  <w:pPr>
                    <w:adjustRightInd w:val="0"/>
                    <w:snapToGrid w:val="0"/>
                    <w:ind w:left="-126" w:leftChars="-60" w:right="-92" w:rightChars="-44"/>
                    <w:jc w:val="center"/>
                  </w:pPr>
                  <w:r>
                    <w:t>声环境</w:t>
                  </w:r>
                </w:p>
              </w:tc>
              <w:tc>
                <w:tcPr>
                  <w:tcW w:w="1192" w:type="pct"/>
                  <w:tcBorders>
                    <w:tl2br w:val="nil"/>
                    <w:tr2bl w:val="nil"/>
                  </w:tcBorders>
                  <w:vAlign w:val="center"/>
                </w:tcPr>
                <w:p w14:paraId="45C2BF12">
                  <w:pPr>
                    <w:adjustRightInd w:val="0"/>
                    <w:snapToGrid w:val="0"/>
                    <w:jc w:val="center"/>
                  </w:pPr>
                  <w:r>
                    <w:rPr>
                      <w:rFonts w:hint="eastAsia"/>
                    </w:rPr>
                    <w:t>/</w:t>
                  </w:r>
                </w:p>
              </w:tc>
              <w:tc>
                <w:tcPr>
                  <w:tcW w:w="2031" w:type="pct"/>
                  <w:tcBorders>
                    <w:tl2br w:val="nil"/>
                    <w:tr2bl w:val="nil"/>
                  </w:tcBorders>
                  <w:vAlign w:val="center"/>
                </w:tcPr>
                <w:p w14:paraId="0CDCFE22">
                  <w:pPr>
                    <w:adjustRightInd w:val="0"/>
                    <w:snapToGrid w:val="0"/>
                    <w:jc w:val="center"/>
                  </w:pPr>
                  <w:r>
                    <w:rPr>
                      <w:snapToGrid w:val="0"/>
                      <w:kern w:val="0"/>
                      <w:szCs w:val="21"/>
                    </w:rPr>
                    <w:t>《声环境质量标准》（GB3096-2008）2类</w:t>
                  </w:r>
                </w:p>
              </w:tc>
              <w:tc>
                <w:tcPr>
                  <w:tcW w:w="638" w:type="pct"/>
                  <w:tcBorders>
                    <w:tl2br w:val="nil"/>
                    <w:tr2bl w:val="nil"/>
                  </w:tcBorders>
                  <w:vAlign w:val="center"/>
                </w:tcPr>
                <w:p w14:paraId="2D71873E">
                  <w:pPr>
                    <w:adjustRightInd w:val="0"/>
                    <w:snapToGrid w:val="0"/>
                    <w:jc w:val="center"/>
                  </w:pPr>
                  <w:r>
                    <w:rPr>
                      <w:rFonts w:hint="eastAsia"/>
                    </w:rPr>
                    <w:t>四周</w:t>
                  </w:r>
                </w:p>
              </w:tc>
              <w:tc>
                <w:tcPr>
                  <w:tcW w:w="632" w:type="pct"/>
                  <w:tcBorders>
                    <w:tl2br w:val="nil"/>
                    <w:tr2bl w:val="nil"/>
                  </w:tcBorders>
                  <w:vAlign w:val="center"/>
                </w:tcPr>
                <w:p w14:paraId="284BFE60">
                  <w:pPr>
                    <w:adjustRightInd w:val="0"/>
                    <w:snapToGrid w:val="0"/>
                    <w:jc w:val="center"/>
                  </w:pPr>
                  <w:r>
                    <w:rPr>
                      <w:rFonts w:hint="eastAsia"/>
                    </w:rPr>
                    <w:t>50</w:t>
                  </w:r>
                </w:p>
              </w:tc>
            </w:tr>
          </w:tbl>
          <w:p w14:paraId="74AE37EF">
            <w:pPr>
              <w:adjustRightInd w:val="0"/>
              <w:snapToGrid w:val="0"/>
              <w:rPr>
                <w:rFonts w:ascii="宋体" w:hAnsi="宋体" w:cs="宋体"/>
                <w:kern w:val="0"/>
                <w:szCs w:val="21"/>
              </w:rPr>
            </w:pPr>
          </w:p>
        </w:tc>
      </w:tr>
      <w:tr w14:paraId="22F77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1" w:hRule="atLeast"/>
          <w:jc w:val="center"/>
        </w:trPr>
        <w:tc>
          <w:tcPr>
            <w:tcW w:w="717" w:type="dxa"/>
            <w:tcMar>
              <w:left w:w="28" w:type="dxa"/>
              <w:right w:w="28" w:type="dxa"/>
            </w:tcMar>
            <w:vAlign w:val="center"/>
          </w:tcPr>
          <w:p w14:paraId="2CB74538">
            <w:pPr>
              <w:adjustRightInd w:val="0"/>
              <w:snapToGrid w:val="0"/>
              <w:jc w:val="center"/>
              <w:rPr>
                <w:rFonts w:ascii="宋体" w:hAnsi="宋体" w:cs="宋体"/>
                <w:kern w:val="0"/>
                <w:sz w:val="24"/>
              </w:rPr>
            </w:pPr>
            <w:r>
              <w:rPr>
                <w:rFonts w:hint="eastAsia" w:ascii="宋体" w:hAnsi="宋体" w:cs="宋体"/>
                <w:kern w:val="0"/>
                <w:sz w:val="24"/>
              </w:rPr>
              <w:t>污染</w:t>
            </w:r>
          </w:p>
          <w:p w14:paraId="21F6DD16">
            <w:pPr>
              <w:adjustRightInd w:val="0"/>
              <w:snapToGrid w:val="0"/>
              <w:jc w:val="center"/>
              <w:rPr>
                <w:rFonts w:ascii="宋体" w:hAnsi="宋体" w:cs="宋体"/>
                <w:kern w:val="0"/>
                <w:sz w:val="24"/>
              </w:rPr>
            </w:pPr>
            <w:r>
              <w:rPr>
                <w:rFonts w:hint="eastAsia" w:ascii="宋体" w:hAnsi="宋体" w:cs="宋体"/>
                <w:kern w:val="0"/>
                <w:sz w:val="24"/>
              </w:rPr>
              <w:t>物排</w:t>
            </w:r>
          </w:p>
          <w:p w14:paraId="176CDAA6">
            <w:pPr>
              <w:adjustRightInd w:val="0"/>
              <w:snapToGrid w:val="0"/>
              <w:jc w:val="center"/>
              <w:rPr>
                <w:rFonts w:ascii="宋体" w:hAnsi="宋体" w:cs="宋体"/>
                <w:kern w:val="0"/>
                <w:sz w:val="24"/>
              </w:rPr>
            </w:pPr>
            <w:r>
              <w:rPr>
                <w:rFonts w:hint="eastAsia" w:ascii="宋体" w:hAnsi="宋体" w:cs="宋体"/>
                <w:kern w:val="0"/>
                <w:sz w:val="24"/>
              </w:rPr>
              <w:t>放控</w:t>
            </w:r>
          </w:p>
          <w:p w14:paraId="36F825EA">
            <w:pPr>
              <w:adjustRightInd w:val="0"/>
              <w:snapToGrid w:val="0"/>
              <w:jc w:val="center"/>
              <w:rPr>
                <w:rFonts w:ascii="宋体" w:hAnsi="宋体" w:cs="宋体"/>
                <w:kern w:val="0"/>
                <w:sz w:val="24"/>
              </w:rPr>
            </w:pPr>
            <w:r>
              <w:rPr>
                <w:rFonts w:hint="eastAsia" w:ascii="宋体" w:hAnsi="宋体" w:cs="宋体"/>
                <w:kern w:val="0"/>
                <w:sz w:val="24"/>
              </w:rPr>
              <w:t>制标</w:t>
            </w:r>
          </w:p>
          <w:p w14:paraId="7AFB6399">
            <w:pPr>
              <w:adjustRightInd w:val="0"/>
              <w:snapToGrid w:val="0"/>
              <w:jc w:val="center"/>
              <w:rPr>
                <w:rFonts w:ascii="宋体" w:hAnsi="宋体" w:cs="宋体"/>
                <w:kern w:val="0"/>
                <w:szCs w:val="21"/>
              </w:rPr>
            </w:pPr>
            <w:r>
              <w:rPr>
                <w:rFonts w:hint="eastAsia" w:ascii="宋体" w:hAnsi="宋体" w:cs="宋体"/>
                <w:kern w:val="0"/>
                <w:sz w:val="24"/>
              </w:rPr>
              <w:t>准</w:t>
            </w:r>
          </w:p>
        </w:tc>
        <w:tc>
          <w:tcPr>
            <w:tcW w:w="8344" w:type="dxa"/>
          </w:tcPr>
          <w:p w14:paraId="00CC68E5">
            <w:pPr>
              <w:adjustRightInd w:val="0"/>
              <w:snapToGrid w:val="0"/>
              <w:spacing w:line="360" w:lineRule="auto"/>
              <w:ind w:firstLine="482" w:firstLineChars="200"/>
              <w:rPr>
                <w:b/>
                <w:sz w:val="24"/>
              </w:rPr>
            </w:pPr>
            <w:r>
              <w:rPr>
                <w:rFonts w:hint="eastAsia"/>
                <w:b/>
                <w:sz w:val="24"/>
              </w:rPr>
              <w:t xml:space="preserve">3.9 </w:t>
            </w:r>
            <w:r>
              <w:rPr>
                <w:b/>
                <w:sz w:val="24"/>
              </w:rPr>
              <w:t>废气</w:t>
            </w:r>
          </w:p>
          <w:p w14:paraId="22AB73A2">
            <w:pPr>
              <w:adjustRightInd w:val="0"/>
              <w:snapToGrid w:val="0"/>
              <w:spacing w:line="360" w:lineRule="auto"/>
              <w:ind w:firstLine="480" w:firstLineChars="200"/>
              <w:rPr>
                <w:sz w:val="24"/>
              </w:rPr>
            </w:pPr>
            <w:r>
              <w:rPr>
                <w:sz w:val="24"/>
              </w:rPr>
              <w:t>本项目废气</w:t>
            </w:r>
            <w:r>
              <w:rPr>
                <w:rFonts w:hint="eastAsia"/>
                <w:sz w:val="24"/>
              </w:rPr>
              <w:t>中非甲烷总烃有组织执行晋气防办〔2017〕32号《山西省重点行业挥发性有机物（VOCs）2017年专项治理方案》文件中表（一）的排放限值，无组织排放执行《挥发性有机物无组织排放控制标准》（GB37822-2019）的排放限值，颗粒物执行《大气污染物综合排放标准》（GB16297-1996）表2中二级标准限值，</w:t>
            </w:r>
            <w:r>
              <w:rPr>
                <w:sz w:val="24"/>
              </w:rPr>
              <w:t>具体限值见表</w:t>
            </w:r>
            <w:r>
              <w:rPr>
                <w:rFonts w:hint="eastAsia"/>
                <w:sz w:val="24"/>
              </w:rPr>
              <w:t>3-5</w:t>
            </w:r>
            <w:r>
              <w:rPr>
                <w:sz w:val="24"/>
              </w:rPr>
              <w:t>：</w:t>
            </w:r>
          </w:p>
          <w:p w14:paraId="39646FF5">
            <w:pPr>
              <w:pStyle w:val="6"/>
              <w:spacing w:line="360" w:lineRule="auto"/>
              <w:jc w:val="center"/>
              <w:rPr>
                <w:rStyle w:val="30"/>
                <w:rFonts w:ascii="Times New Roman" w:hAnsi="Times New Roman" w:eastAsia="宋体" w:cs="Times New Roman"/>
                <w:b/>
                <w:bCs/>
                <w:kern w:val="0"/>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-5</w:t>
            </w:r>
            <w:r>
              <w:rPr>
                <w:rFonts w:ascii="Times New Roman" w:hAnsi="Times New Roman" w:eastAsia="宋体" w:cs="Times New Roman"/>
                <w:b/>
                <w:bCs/>
                <w:sz w:val="21"/>
                <w:szCs w:val="21"/>
              </w:rPr>
              <w:t xml:space="preserve"> 大气污染物排放浓度限值（mg/m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bl>
            <w:tblPr>
              <w:tblStyle w:val="24"/>
              <w:tblW w:w="797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913"/>
              <w:gridCol w:w="1774"/>
              <w:gridCol w:w="1414"/>
              <w:gridCol w:w="1023"/>
              <w:gridCol w:w="2424"/>
            </w:tblGrid>
            <w:tr w14:paraId="0C8BEA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426" w:type="dxa"/>
                  <w:vMerge w:val="restart"/>
                  <w:tcBorders>
                    <w:tl2br w:val="nil"/>
                    <w:tr2bl w:val="nil"/>
                  </w:tcBorders>
                  <w:vAlign w:val="center"/>
                </w:tcPr>
                <w:p w14:paraId="20F904CC">
                  <w:pPr>
                    <w:jc w:val="center"/>
                    <w:rPr>
                      <w:szCs w:val="21"/>
                    </w:rPr>
                  </w:pPr>
                  <w:r>
                    <w:rPr>
                      <w:rFonts w:hint="eastAsia"/>
                      <w:szCs w:val="21"/>
                    </w:rPr>
                    <w:t>颗粒物</w:t>
                  </w:r>
                </w:p>
              </w:tc>
              <w:tc>
                <w:tcPr>
                  <w:tcW w:w="913" w:type="dxa"/>
                  <w:tcBorders>
                    <w:tl2br w:val="nil"/>
                    <w:tr2bl w:val="nil"/>
                  </w:tcBorders>
                  <w:vAlign w:val="center"/>
                </w:tcPr>
                <w:p w14:paraId="3AFAB989">
                  <w:pPr>
                    <w:jc w:val="center"/>
                    <w:rPr>
                      <w:szCs w:val="21"/>
                    </w:rPr>
                  </w:pPr>
                </w:p>
              </w:tc>
              <w:tc>
                <w:tcPr>
                  <w:tcW w:w="1774" w:type="dxa"/>
                  <w:tcBorders>
                    <w:tl2br w:val="nil"/>
                    <w:tr2bl w:val="nil"/>
                  </w:tcBorders>
                  <w:vAlign w:val="center"/>
                </w:tcPr>
                <w:p w14:paraId="4AD01ED7">
                  <w:pPr>
                    <w:jc w:val="center"/>
                    <w:rPr>
                      <w:szCs w:val="21"/>
                    </w:rPr>
                  </w:pPr>
                  <w:r>
                    <w:rPr>
                      <w:szCs w:val="21"/>
                    </w:rPr>
                    <w:t>最高允许排放浓度</w:t>
                  </w:r>
                </w:p>
              </w:tc>
              <w:tc>
                <w:tcPr>
                  <w:tcW w:w="1414" w:type="dxa"/>
                  <w:tcBorders>
                    <w:tl2br w:val="nil"/>
                    <w:tr2bl w:val="nil"/>
                  </w:tcBorders>
                  <w:vAlign w:val="center"/>
                </w:tcPr>
                <w:p w14:paraId="6D6EC195">
                  <w:pPr>
                    <w:jc w:val="center"/>
                    <w:rPr>
                      <w:szCs w:val="21"/>
                    </w:rPr>
                  </w:pPr>
                  <w:r>
                    <w:rPr>
                      <w:szCs w:val="21"/>
                    </w:rPr>
                    <w:t>最高允许排放速率</w:t>
                  </w:r>
                </w:p>
              </w:tc>
              <w:tc>
                <w:tcPr>
                  <w:tcW w:w="1023" w:type="dxa"/>
                  <w:tcBorders>
                    <w:tl2br w:val="nil"/>
                    <w:tr2bl w:val="nil"/>
                  </w:tcBorders>
                  <w:vAlign w:val="center"/>
                </w:tcPr>
                <w:p w14:paraId="20B55FE6">
                  <w:pPr>
                    <w:jc w:val="center"/>
                    <w:rPr>
                      <w:szCs w:val="21"/>
                    </w:rPr>
                  </w:pPr>
                  <w:r>
                    <w:rPr>
                      <w:szCs w:val="21"/>
                    </w:rPr>
                    <w:t>排气筒高度</w:t>
                  </w:r>
                </w:p>
              </w:tc>
              <w:tc>
                <w:tcPr>
                  <w:tcW w:w="2424" w:type="dxa"/>
                  <w:tcBorders>
                    <w:tl2br w:val="nil"/>
                    <w:tr2bl w:val="nil"/>
                  </w:tcBorders>
                  <w:vAlign w:val="center"/>
                </w:tcPr>
                <w:p w14:paraId="027819ED">
                  <w:pPr>
                    <w:jc w:val="center"/>
                    <w:rPr>
                      <w:szCs w:val="21"/>
                    </w:rPr>
                  </w:pPr>
                  <w:r>
                    <w:rPr>
                      <w:szCs w:val="21"/>
                    </w:rPr>
                    <w:t>执行标准</w:t>
                  </w:r>
                </w:p>
              </w:tc>
            </w:tr>
            <w:tr w14:paraId="5F702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26" w:type="dxa"/>
                  <w:vMerge w:val="continue"/>
                  <w:tcBorders>
                    <w:tl2br w:val="nil"/>
                    <w:tr2bl w:val="nil"/>
                  </w:tcBorders>
                  <w:vAlign w:val="center"/>
                </w:tcPr>
                <w:p w14:paraId="1B1A5A77">
                  <w:pPr>
                    <w:jc w:val="center"/>
                    <w:rPr>
                      <w:szCs w:val="21"/>
                    </w:rPr>
                  </w:pPr>
                </w:p>
              </w:tc>
              <w:tc>
                <w:tcPr>
                  <w:tcW w:w="913" w:type="dxa"/>
                  <w:vMerge w:val="restart"/>
                  <w:tcBorders>
                    <w:tl2br w:val="nil"/>
                    <w:tr2bl w:val="nil"/>
                  </w:tcBorders>
                  <w:vAlign w:val="center"/>
                </w:tcPr>
                <w:p w14:paraId="0FA9FABB">
                  <w:pPr>
                    <w:jc w:val="center"/>
                    <w:rPr>
                      <w:szCs w:val="21"/>
                    </w:rPr>
                  </w:pPr>
                  <w:r>
                    <w:rPr>
                      <w:szCs w:val="21"/>
                    </w:rPr>
                    <w:t>无组织排放</w:t>
                  </w:r>
                </w:p>
              </w:tc>
              <w:tc>
                <w:tcPr>
                  <w:tcW w:w="1774" w:type="dxa"/>
                  <w:tcBorders>
                    <w:tl2br w:val="nil"/>
                    <w:tr2bl w:val="nil"/>
                  </w:tcBorders>
                  <w:vAlign w:val="center"/>
                </w:tcPr>
                <w:p w14:paraId="1F74B49B">
                  <w:pPr>
                    <w:jc w:val="center"/>
                    <w:rPr>
                      <w:szCs w:val="21"/>
                    </w:rPr>
                  </w:pPr>
                  <w:r>
                    <w:rPr>
                      <w:szCs w:val="21"/>
                    </w:rPr>
                    <w:t>限值</w:t>
                  </w:r>
                </w:p>
              </w:tc>
              <w:tc>
                <w:tcPr>
                  <w:tcW w:w="2437" w:type="dxa"/>
                  <w:gridSpan w:val="2"/>
                  <w:tcBorders>
                    <w:tl2br w:val="nil"/>
                    <w:tr2bl w:val="nil"/>
                  </w:tcBorders>
                  <w:vAlign w:val="center"/>
                </w:tcPr>
                <w:p w14:paraId="00EEA5D2">
                  <w:pPr>
                    <w:jc w:val="center"/>
                    <w:rPr>
                      <w:szCs w:val="21"/>
                    </w:rPr>
                  </w:pPr>
                  <w:r>
                    <w:rPr>
                      <w:szCs w:val="21"/>
                    </w:rPr>
                    <w:t>监控点</w:t>
                  </w:r>
                </w:p>
              </w:tc>
              <w:tc>
                <w:tcPr>
                  <w:tcW w:w="2424" w:type="dxa"/>
                  <w:vMerge w:val="restart"/>
                  <w:tcBorders>
                    <w:tl2br w:val="nil"/>
                    <w:tr2bl w:val="nil"/>
                  </w:tcBorders>
                  <w:vAlign w:val="center"/>
                </w:tcPr>
                <w:p w14:paraId="2842353E">
                  <w:pPr>
                    <w:jc w:val="center"/>
                    <w:rPr>
                      <w:szCs w:val="21"/>
                    </w:rPr>
                  </w:pPr>
                  <w:r>
                    <w:rPr>
                      <w:rFonts w:hint="eastAsia"/>
                      <w:szCs w:val="21"/>
                    </w:rPr>
                    <w:t>《大气污染物综合排放标准》（GB16297-1996）</w:t>
                  </w:r>
                </w:p>
              </w:tc>
            </w:tr>
            <w:tr w14:paraId="0CD92C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26" w:type="dxa"/>
                  <w:vMerge w:val="continue"/>
                  <w:tcBorders>
                    <w:tl2br w:val="nil"/>
                    <w:tr2bl w:val="nil"/>
                  </w:tcBorders>
                  <w:vAlign w:val="center"/>
                </w:tcPr>
                <w:p w14:paraId="15117684">
                  <w:pPr>
                    <w:jc w:val="center"/>
                    <w:rPr>
                      <w:szCs w:val="21"/>
                    </w:rPr>
                  </w:pPr>
                </w:p>
              </w:tc>
              <w:tc>
                <w:tcPr>
                  <w:tcW w:w="913" w:type="dxa"/>
                  <w:vMerge w:val="continue"/>
                  <w:tcBorders>
                    <w:tl2br w:val="nil"/>
                    <w:tr2bl w:val="nil"/>
                  </w:tcBorders>
                  <w:vAlign w:val="center"/>
                </w:tcPr>
                <w:p w14:paraId="36100C9C">
                  <w:pPr>
                    <w:jc w:val="center"/>
                    <w:rPr>
                      <w:szCs w:val="21"/>
                    </w:rPr>
                  </w:pPr>
                </w:p>
              </w:tc>
              <w:tc>
                <w:tcPr>
                  <w:tcW w:w="1774" w:type="dxa"/>
                  <w:tcBorders>
                    <w:tl2br w:val="nil"/>
                    <w:tr2bl w:val="nil"/>
                  </w:tcBorders>
                  <w:vAlign w:val="center"/>
                </w:tcPr>
                <w:p w14:paraId="3545B0A7">
                  <w:pPr>
                    <w:jc w:val="center"/>
                    <w:rPr>
                      <w:szCs w:val="21"/>
                    </w:rPr>
                  </w:pPr>
                  <w:r>
                    <w:rPr>
                      <w:szCs w:val="21"/>
                    </w:rPr>
                    <w:t>1.</w:t>
                  </w:r>
                  <w:r>
                    <w:rPr>
                      <w:rFonts w:hint="eastAsia"/>
                      <w:szCs w:val="21"/>
                    </w:rPr>
                    <w:t>0</w:t>
                  </w:r>
                  <w:r>
                    <w:rPr>
                      <w:szCs w:val="21"/>
                    </w:rPr>
                    <w:t>mg/m</w:t>
                  </w:r>
                  <w:r>
                    <w:rPr>
                      <w:szCs w:val="21"/>
                      <w:vertAlign w:val="superscript"/>
                    </w:rPr>
                    <w:t>3</w:t>
                  </w:r>
                </w:p>
              </w:tc>
              <w:tc>
                <w:tcPr>
                  <w:tcW w:w="2437" w:type="dxa"/>
                  <w:gridSpan w:val="2"/>
                  <w:tcBorders>
                    <w:tl2br w:val="nil"/>
                    <w:tr2bl w:val="nil"/>
                  </w:tcBorders>
                  <w:vAlign w:val="center"/>
                </w:tcPr>
                <w:p w14:paraId="3690952D">
                  <w:pPr>
                    <w:jc w:val="center"/>
                    <w:rPr>
                      <w:szCs w:val="21"/>
                    </w:rPr>
                  </w:pPr>
                  <w:r>
                    <w:rPr>
                      <w:szCs w:val="21"/>
                    </w:rPr>
                    <w:t>周界外浓度最高点</w:t>
                  </w:r>
                </w:p>
              </w:tc>
              <w:tc>
                <w:tcPr>
                  <w:tcW w:w="2424" w:type="dxa"/>
                  <w:vMerge w:val="continue"/>
                  <w:tcBorders>
                    <w:tl2br w:val="nil"/>
                    <w:tr2bl w:val="nil"/>
                  </w:tcBorders>
                  <w:vAlign w:val="center"/>
                </w:tcPr>
                <w:p w14:paraId="37CC068E">
                  <w:pPr>
                    <w:jc w:val="center"/>
                    <w:rPr>
                      <w:szCs w:val="21"/>
                    </w:rPr>
                  </w:pPr>
                </w:p>
              </w:tc>
            </w:tr>
            <w:tr w14:paraId="61B05A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trPr>
              <w:tc>
                <w:tcPr>
                  <w:tcW w:w="426" w:type="dxa"/>
                  <w:vMerge w:val="restart"/>
                  <w:tcBorders>
                    <w:tl2br w:val="nil"/>
                    <w:tr2bl w:val="nil"/>
                  </w:tcBorders>
                  <w:vAlign w:val="center"/>
                </w:tcPr>
                <w:p w14:paraId="6350B5B0">
                  <w:pPr>
                    <w:jc w:val="center"/>
                    <w:rPr>
                      <w:szCs w:val="21"/>
                    </w:rPr>
                  </w:pPr>
                  <w:r>
                    <w:rPr>
                      <w:szCs w:val="21"/>
                    </w:rPr>
                    <w:t>非甲烷总烃</w:t>
                  </w:r>
                </w:p>
              </w:tc>
              <w:tc>
                <w:tcPr>
                  <w:tcW w:w="913" w:type="dxa"/>
                  <w:vMerge w:val="restart"/>
                  <w:tcBorders>
                    <w:tl2br w:val="nil"/>
                    <w:tr2bl w:val="nil"/>
                  </w:tcBorders>
                  <w:vAlign w:val="center"/>
                </w:tcPr>
                <w:p w14:paraId="148AC0CC">
                  <w:pPr>
                    <w:jc w:val="center"/>
                    <w:rPr>
                      <w:szCs w:val="21"/>
                    </w:rPr>
                  </w:pPr>
                  <w:r>
                    <w:rPr>
                      <w:szCs w:val="21"/>
                    </w:rPr>
                    <w:t>有组织排放</w:t>
                  </w:r>
                </w:p>
              </w:tc>
              <w:tc>
                <w:tcPr>
                  <w:tcW w:w="1774" w:type="dxa"/>
                  <w:tcBorders>
                    <w:tl2br w:val="nil"/>
                    <w:tr2bl w:val="nil"/>
                  </w:tcBorders>
                  <w:vAlign w:val="center"/>
                </w:tcPr>
                <w:p w14:paraId="635E539D">
                  <w:pPr>
                    <w:jc w:val="center"/>
                    <w:rPr>
                      <w:szCs w:val="21"/>
                    </w:rPr>
                  </w:pPr>
                  <w:r>
                    <w:rPr>
                      <w:szCs w:val="21"/>
                    </w:rPr>
                    <w:t>最高允许排放浓度</w:t>
                  </w:r>
                </w:p>
              </w:tc>
              <w:tc>
                <w:tcPr>
                  <w:tcW w:w="2437" w:type="dxa"/>
                  <w:gridSpan w:val="2"/>
                  <w:tcBorders>
                    <w:tl2br w:val="nil"/>
                    <w:tr2bl w:val="nil"/>
                  </w:tcBorders>
                  <w:vAlign w:val="center"/>
                </w:tcPr>
                <w:p w14:paraId="5AAC713A">
                  <w:pPr>
                    <w:jc w:val="center"/>
                    <w:rPr>
                      <w:szCs w:val="21"/>
                    </w:rPr>
                  </w:pPr>
                  <w:r>
                    <w:rPr>
                      <w:szCs w:val="21"/>
                    </w:rPr>
                    <w:t>排气筒高度</w:t>
                  </w:r>
                </w:p>
              </w:tc>
              <w:tc>
                <w:tcPr>
                  <w:tcW w:w="2424" w:type="dxa"/>
                  <w:vMerge w:val="restart"/>
                  <w:tcBorders>
                    <w:tl2br w:val="nil"/>
                    <w:tr2bl w:val="nil"/>
                  </w:tcBorders>
                  <w:vAlign w:val="center"/>
                </w:tcPr>
                <w:p w14:paraId="03157E0F">
                  <w:pPr>
                    <w:jc w:val="center"/>
                    <w:rPr>
                      <w:szCs w:val="21"/>
                    </w:rPr>
                  </w:pPr>
                  <w:r>
                    <w:rPr>
                      <w:rFonts w:hint="eastAsia"/>
                      <w:szCs w:val="21"/>
                    </w:rPr>
                    <w:t>晋气防办〔2017〕32号《山西省重点行业挥发性有机物（VOCs）2017年专项治理方案》表一</w:t>
                  </w:r>
                </w:p>
              </w:tc>
            </w:tr>
            <w:tr w14:paraId="221CB8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26" w:type="dxa"/>
                  <w:vMerge w:val="continue"/>
                  <w:tcBorders>
                    <w:tl2br w:val="nil"/>
                    <w:tr2bl w:val="nil"/>
                  </w:tcBorders>
                  <w:vAlign w:val="center"/>
                </w:tcPr>
                <w:p w14:paraId="62085E7F">
                  <w:pPr>
                    <w:jc w:val="center"/>
                    <w:rPr>
                      <w:szCs w:val="21"/>
                    </w:rPr>
                  </w:pPr>
                </w:p>
              </w:tc>
              <w:tc>
                <w:tcPr>
                  <w:tcW w:w="913" w:type="dxa"/>
                  <w:vMerge w:val="continue"/>
                  <w:tcBorders>
                    <w:tl2br w:val="nil"/>
                    <w:tr2bl w:val="nil"/>
                  </w:tcBorders>
                  <w:vAlign w:val="center"/>
                </w:tcPr>
                <w:p w14:paraId="09EAD503">
                  <w:pPr>
                    <w:jc w:val="center"/>
                    <w:rPr>
                      <w:szCs w:val="21"/>
                    </w:rPr>
                  </w:pPr>
                </w:p>
              </w:tc>
              <w:tc>
                <w:tcPr>
                  <w:tcW w:w="1774" w:type="dxa"/>
                  <w:tcBorders>
                    <w:tl2br w:val="nil"/>
                    <w:tr2bl w:val="nil"/>
                  </w:tcBorders>
                  <w:vAlign w:val="center"/>
                </w:tcPr>
                <w:p w14:paraId="092A67AC">
                  <w:pPr>
                    <w:jc w:val="center"/>
                    <w:rPr>
                      <w:szCs w:val="21"/>
                    </w:rPr>
                  </w:pPr>
                  <w:r>
                    <w:rPr>
                      <w:szCs w:val="21"/>
                    </w:rPr>
                    <w:t>60mg/m</w:t>
                  </w:r>
                  <w:r>
                    <w:rPr>
                      <w:szCs w:val="21"/>
                      <w:vertAlign w:val="superscript"/>
                    </w:rPr>
                    <w:t>3</w:t>
                  </w:r>
                </w:p>
              </w:tc>
              <w:tc>
                <w:tcPr>
                  <w:tcW w:w="2437" w:type="dxa"/>
                  <w:gridSpan w:val="2"/>
                  <w:tcBorders>
                    <w:tl2br w:val="nil"/>
                    <w:tr2bl w:val="nil"/>
                  </w:tcBorders>
                  <w:vAlign w:val="center"/>
                </w:tcPr>
                <w:p w14:paraId="431E2E2B">
                  <w:pPr>
                    <w:jc w:val="center"/>
                    <w:rPr>
                      <w:szCs w:val="21"/>
                    </w:rPr>
                  </w:pPr>
                  <w:r>
                    <w:rPr>
                      <w:szCs w:val="21"/>
                    </w:rPr>
                    <w:t>15m</w:t>
                  </w:r>
                </w:p>
              </w:tc>
              <w:tc>
                <w:tcPr>
                  <w:tcW w:w="2424" w:type="dxa"/>
                  <w:vMerge w:val="continue"/>
                  <w:tcBorders>
                    <w:tl2br w:val="nil"/>
                    <w:tr2bl w:val="nil"/>
                  </w:tcBorders>
                  <w:vAlign w:val="center"/>
                </w:tcPr>
                <w:p w14:paraId="047322FC">
                  <w:pPr>
                    <w:jc w:val="center"/>
                    <w:rPr>
                      <w:szCs w:val="21"/>
                    </w:rPr>
                  </w:pPr>
                </w:p>
              </w:tc>
            </w:tr>
            <w:tr w14:paraId="5916D8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26" w:type="dxa"/>
                  <w:vMerge w:val="continue"/>
                  <w:tcBorders>
                    <w:tl2br w:val="nil"/>
                    <w:tr2bl w:val="nil"/>
                  </w:tcBorders>
                  <w:vAlign w:val="center"/>
                </w:tcPr>
                <w:p w14:paraId="2EE5CC2D">
                  <w:pPr>
                    <w:jc w:val="center"/>
                    <w:rPr>
                      <w:szCs w:val="21"/>
                    </w:rPr>
                  </w:pPr>
                </w:p>
              </w:tc>
              <w:tc>
                <w:tcPr>
                  <w:tcW w:w="913" w:type="dxa"/>
                  <w:vMerge w:val="restart"/>
                  <w:tcBorders>
                    <w:tl2br w:val="nil"/>
                    <w:tr2bl w:val="nil"/>
                  </w:tcBorders>
                  <w:vAlign w:val="center"/>
                </w:tcPr>
                <w:p w14:paraId="09B937AA">
                  <w:pPr>
                    <w:jc w:val="center"/>
                    <w:rPr>
                      <w:szCs w:val="21"/>
                    </w:rPr>
                  </w:pPr>
                  <w:r>
                    <w:rPr>
                      <w:szCs w:val="21"/>
                    </w:rPr>
                    <w:t>无组织排放</w:t>
                  </w:r>
                </w:p>
              </w:tc>
              <w:tc>
                <w:tcPr>
                  <w:tcW w:w="1774" w:type="dxa"/>
                  <w:tcBorders>
                    <w:tl2br w:val="nil"/>
                    <w:tr2bl w:val="nil"/>
                  </w:tcBorders>
                  <w:vAlign w:val="center"/>
                </w:tcPr>
                <w:p w14:paraId="767203CF">
                  <w:pPr>
                    <w:jc w:val="center"/>
                    <w:rPr>
                      <w:szCs w:val="21"/>
                    </w:rPr>
                  </w:pPr>
                  <w:r>
                    <w:rPr>
                      <w:szCs w:val="21"/>
                    </w:rPr>
                    <w:t>限值</w:t>
                  </w:r>
                </w:p>
              </w:tc>
              <w:tc>
                <w:tcPr>
                  <w:tcW w:w="2437" w:type="dxa"/>
                  <w:gridSpan w:val="2"/>
                  <w:tcBorders>
                    <w:tl2br w:val="nil"/>
                    <w:tr2bl w:val="nil"/>
                  </w:tcBorders>
                  <w:vAlign w:val="center"/>
                </w:tcPr>
                <w:p w14:paraId="01D6E287">
                  <w:pPr>
                    <w:jc w:val="center"/>
                    <w:rPr>
                      <w:szCs w:val="21"/>
                    </w:rPr>
                  </w:pPr>
                  <w:r>
                    <w:rPr>
                      <w:szCs w:val="21"/>
                    </w:rPr>
                    <w:t>监控点</w:t>
                  </w:r>
                </w:p>
              </w:tc>
              <w:tc>
                <w:tcPr>
                  <w:tcW w:w="2424" w:type="dxa"/>
                  <w:vMerge w:val="restart"/>
                  <w:tcBorders>
                    <w:tl2br w:val="nil"/>
                    <w:tr2bl w:val="nil"/>
                  </w:tcBorders>
                  <w:vAlign w:val="center"/>
                </w:tcPr>
                <w:p w14:paraId="4A7162D1">
                  <w:pPr>
                    <w:jc w:val="center"/>
                    <w:rPr>
                      <w:szCs w:val="21"/>
                    </w:rPr>
                  </w:pPr>
                  <w:r>
                    <w:rPr>
                      <w:rFonts w:hint="eastAsia"/>
                      <w:szCs w:val="21"/>
                    </w:rPr>
                    <w:t>《挥发性有机物无组织排放控制标准》（GB37822-2019）</w:t>
                  </w:r>
                </w:p>
              </w:tc>
            </w:tr>
            <w:tr w14:paraId="20EE64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26" w:type="dxa"/>
                  <w:vMerge w:val="continue"/>
                  <w:tcBorders>
                    <w:tl2br w:val="nil"/>
                    <w:tr2bl w:val="nil"/>
                  </w:tcBorders>
                  <w:vAlign w:val="center"/>
                </w:tcPr>
                <w:p w14:paraId="79DA1228">
                  <w:pPr>
                    <w:jc w:val="center"/>
                    <w:rPr>
                      <w:szCs w:val="21"/>
                    </w:rPr>
                  </w:pPr>
                </w:p>
              </w:tc>
              <w:tc>
                <w:tcPr>
                  <w:tcW w:w="913" w:type="dxa"/>
                  <w:vMerge w:val="continue"/>
                  <w:tcBorders>
                    <w:tl2br w:val="nil"/>
                    <w:tr2bl w:val="nil"/>
                  </w:tcBorders>
                  <w:vAlign w:val="center"/>
                </w:tcPr>
                <w:p w14:paraId="0C845838">
                  <w:pPr>
                    <w:jc w:val="center"/>
                    <w:rPr>
                      <w:szCs w:val="21"/>
                    </w:rPr>
                  </w:pPr>
                </w:p>
              </w:tc>
              <w:tc>
                <w:tcPr>
                  <w:tcW w:w="1774" w:type="dxa"/>
                  <w:tcBorders>
                    <w:tl2br w:val="nil"/>
                    <w:tr2bl w:val="nil"/>
                  </w:tcBorders>
                  <w:vAlign w:val="center"/>
                </w:tcPr>
                <w:p w14:paraId="0C91817A">
                  <w:pPr>
                    <w:jc w:val="center"/>
                    <w:rPr>
                      <w:szCs w:val="21"/>
                    </w:rPr>
                  </w:pPr>
                  <w:r>
                    <w:rPr>
                      <w:szCs w:val="21"/>
                    </w:rPr>
                    <w:t>10mg/m</w:t>
                  </w:r>
                  <w:r>
                    <w:rPr>
                      <w:szCs w:val="21"/>
                      <w:vertAlign w:val="superscript"/>
                    </w:rPr>
                    <w:t>3</w:t>
                  </w:r>
                </w:p>
              </w:tc>
              <w:tc>
                <w:tcPr>
                  <w:tcW w:w="2437" w:type="dxa"/>
                  <w:gridSpan w:val="2"/>
                  <w:tcBorders>
                    <w:tl2br w:val="nil"/>
                    <w:tr2bl w:val="nil"/>
                  </w:tcBorders>
                  <w:vAlign w:val="center"/>
                </w:tcPr>
                <w:p w14:paraId="0C198BA7">
                  <w:pPr>
                    <w:jc w:val="center"/>
                    <w:rPr>
                      <w:szCs w:val="21"/>
                    </w:rPr>
                  </w:pPr>
                  <w:r>
                    <w:rPr>
                      <w:szCs w:val="21"/>
                    </w:rPr>
                    <w:t>周界外浓度最高点</w:t>
                  </w:r>
                </w:p>
              </w:tc>
              <w:tc>
                <w:tcPr>
                  <w:tcW w:w="2424" w:type="dxa"/>
                  <w:vMerge w:val="continue"/>
                  <w:tcBorders>
                    <w:tl2br w:val="nil"/>
                    <w:tr2bl w:val="nil"/>
                  </w:tcBorders>
                  <w:vAlign w:val="center"/>
                </w:tcPr>
                <w:p w14:paraId="371BD04E">
                  <w:pPr>
                    <w:jc w:val="center"/>
                    <w:rPr>
                      <w:szCs w:val="21"/>
                    </w:rPr>
                  </w:pPr>
                </w:p>
              </w:tc>
            </w:tr>
          </w:tbl>
          <w:p w14:paraId="4491AAE5">
            <w:pPr>
              <w:adjustRightInd w:val="0"/>
              <w:snapToGrid w:val="0"/>
              <w:spacing w:line="360" w:lineRule="auto"/>
              <w:ind w:firstLine="472" w:firstLineChars="196"/>
              <w:rPr>
                <w:b/>
                <w:bCs/>
                <w:sz w:val="24"/>
              </w:rPr>
            </w:pPr>
            <w:r>
              <w:rPr>
                <w:rFonts w:hint="eastAsia"/>
                <w:b/>
                <w:bCs/>
                <w:sz w:val="24"/>
              </w:rPr>
              <w:t xml:space="preserve">3.10 </w:t>
            </w:r>
            <w:r>
              <w:rPr>
                <w:b/>
                <w:bCs/>
                <w:sz w:val="24"/>
              </w:rPr>
              <w:t>废水</w:t>
            </w:r>
          </w:p>
          <w:p w14:paraId="514FB2DE">
            <w:pPr>
              <w:adjustRightInd w:val="0"/>
              <w:snapToGrid w:val="0"/>
              <w:spacing w:line="360" w:lineRule="auto"/>
              <w:ind w:firstLine="480" w:firstLineChars="200"/>
              <w:rPr>
                <w:spacing w:val="-2"/>
                <w:kern w:val="0"/>
                <w:sz w:val="24"/>
              </w:rPr>
            </w:pPr>
            <w:r>
              <w:rPr>
                <w:sz w:val="24"/>
              </w:rPr>
              <w:t>本项目运营期</w:t>
            </w:r>
            <w:r>
              <w:rPr>
                <w:rFonts w:hint="eastAsia"/>
                <w:sz w:val="24"/>
              </w:rPr>
              <w:t>生活污水主要为厕所废水，排入旱厕，定期清掏，不外排。</w:t>
            </w:r>
          </w:p>
          <w:p w14:paraId="461861A8">
            <w:pPr>
              <w:adjustRightInd w:val="0"/>
              <w:snapToGrid w:val="0"/>
              <w:spacing w:line="360" w:lineRule="auto"/>
              <w:ind w:firstLine="472" w:firstLineChars="196"/>
              <w:rPr>
                <w:b/>
                <w:bCs/>
                <w:sz w:val="24"/>
              </w:rPr>
            </w:pPr>
            <w:r>
              <w:rPr>
                <w:rFonts w:hint="eastAsia"/>
                <w:b/>
                <w:bCs/>
                <w:sz w:val="24"/>
              </w:rPr>
              <w:t xml:space="preserve">3.11 </w:t>
            </w:r>
            <w:r>
              <w:rPr>
                <w:b/>
                <w:bCs/>
                <w:sz w:val="24"/>
              </w:rPr>
              <w:t>噪声</w:t>
            </w:r>
          </w:p>
          <w:p w14:paraId="431CC196">
            <w:pPr>
              <w:adjustRightInd w:val="0"/>
              <w:snapToGrid w:val="0"/>
              <w:spacing w:line="360" w:lineRule="auto"/>
              <w:ind w:firstLine="480" w:firstLineChars="200"/>
              <w:rPr>
                <w:sz w:val="24"/>
              </w:rPr>
            </w:pPr>
            <w:r>
              <w:rPr>
                <w:sz w:val="24"/>
              </w:rPr>
              <w:t>施工期：噪声排放执行《建筑施工场界噪声排放标准》（GB12523—2011）中排放限值，昼间70dB(A)，夜间55dB(A)。</w:t>
            </w:r>
          </w:p>
          <w:p w14:paraId="55EF0AC2">
            <w:pPr>
              <w:adjustRightInd w:val="0"/>
              <w:snapToGrid w:val="0"/>
              <w:spacing w:line="360" w:lineRule="auto"/>
              <w:ind w:firstLine="480" w:firstLineChars="200"/>
              <w:rPr>
                <w:sz w:val="24"/>
              </w:rPr>
            </w:pPr>
            <w:r>
              <w:rPr>
                <w:sz w:val="24"/>
              </w:rPr>
              <w:t>营运期：噪声排放执行《工业企业厂界环境噪声排放标准》（GB12348－2008）中</w:t>
            </w:r>
            <w:r>
              <w:rPr>
                <w:rFonts w:hint="eastAsia"/>
                <w:sz w:val="24"/>
              </w:rPr>
              <w:t>2</w:t>
            </w:r>
            <w:r>
              <w:rPr>
                <w:sz w:val="24"/>
              </w:rPr>
              <w:t>类标准，昼间</w:t>
            </w:r>
            <w:r>
              <w:rPr>
                <w:rFonts w:hint="eastAsia"/>
                <w:sz w:val="24"/>
              </w:rPr>
              <w:t>60</w:t>
            </w:r>
            <w:r>
              <w:rPr>
                <w:sz w:val="24"/>
              </w:rPr>
              <w:t>dB(A)，夜间</w:t>
            </w:r>
            <w:r>
              <w:rPr>
                <w:rFonts w:hint="eastAsia"/>
                <w:sz w:val="24"/>
              </w:rPr>
              <w:t>50</w:t>
            </w:r>
            <w:r>
              <w:rPr>
                <w:sz w:val="24"/>
              </w:rPr>
              <w:t>dB(A)。</w:t>
            </w:r>
          </w:p>
          <w:p w14:paraId="549B828F">
            <w:pPr>
              <w:adjustRightInd w:val="0"/>
              <w:snapToGrid w:val="0"/>
              <w:spacing w:line="360" w:lineRule="auto"/>
              <w:ind w:firstLine="482" w:firstLineChars="200"/>
              <w:rPr>
                <w:b/>
                <w:bCs/>
                <w:sz w:val="24"/>
              </w:rPr>
            </w:pPr>
            <w:r>
              <w:rPr>
                <w:rFonts w:hint="eastAsia"/>
                <w:b/>
                <w:bCs/>
                <w:sz w:val="24"/>
              </w:rPr>
              <w:t xml:space="preserve">3.12 </w:t>
            </w:r>
            <w:r>
              <w:rPr>
                <w:b/>
                <w:bCs/>
                <w:sz w:val="24"/>
              </w:rPr>
              <w:t>固废</w:t>
            </w:r>
          </w:p>
          <w:p w14:paraId="57FA9D3F">
            <w:pPr>
              <w:adjustRightInd w:val="0"/>
              <w:snapToGrid w:val="0"/>
              <w:spacing w:line="360" w:lineRule="auto"/>
              <w:ind w:firstLine="480" w:firstLineChars="200"/>
              <w:rPr>
                <w:sz w:val="24"/>
              </w:rPr>
            </w:pPr>
            <w:r>
              <w:rPr>
                <w:sz w:val="24"/>
              </w:rPr>
              <w:t>一般固体废物执行《一般工业固体废物贮存</w:t>
            </w:r>
            <w:r>
              <w:rPr>
                <w:rFonts w:hint="eastAsia"/>
                <w:sz w:val="24"/>
              </w:rPr>
              <w:t>和填埋</w:t>
            </w:r>
            <w:r>
              <w:rPr>
                <w:sz w:val="24"/>
              </w:rPr>
              <w:t>污染控制标准》（GB18599－20</w:t>
            </w:r>
            <w:r>
              <w:rPr>
                <w:rFonts w:hint="eastAsia"/>
                <w:sz w:val="24"/>
              </w:rPr>
              <w:t>20</w:t>
            </w:r>
            <w:r>
              <w:rPr>
                <w:sz w:val="24"/>
              </w:rPr>
              <w:t>）中相关要求。</w:t>
            </w:r>
          </w:p>
          <w:p w14:paraId="46D93B1A">
            <w:pPr>
              <w:adjustRightInd w:val="0"/>
              <w:snapToGrid w:val="0"/>
              <w:spacing w:line="360" w:lineRule="auto"/>
              <w:ind w:firstLine="480" w:firstLineChars="200"/>
              <w:rPr>
                <w:sz w:val="24"/>
              </w:rPr>
            </w:pPr>
            <w:r>
              <w:rPr>
                <w:sz w:val="24"/>
              </w:rPr>
              <w:t>危险废物处置执行《危险废物贮存污染控制标准》（GB189597—20</w:t>
            </w:r>
            <w:r>
              <w:rPr>
                <w:rFonts w:hint="eastAsia"/>
                <w:sz w:val="24"/>
              </w:rPr>
              <w:t>01</w:t>
            </w:r>
            <w:r>
              <w:rPr>
                <w:sz w:val="24"/>
              </w:rPr>
              <w:t>）</w:t>
            </w:r>
            <w:r>
              <w:rPr>
                <w:rFonts w:hint="eastAsia"/>
                <w:sz w:val="24"/>
              </w:rPr>
              <w:t>及2013修改单</w:t>
            </w:r>
            <w:r>
              <w:rPr>
                <w:sz w:val="24"/>
              </w:rPr>
              <w:t>中相关要求。</w:t>
            </w:r>
          </w:p>
        </w:tc>
      </w:tr>
      <w:tr w14:paraId="32396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7" w:type="dxa"/>
            <w:vAlign w:val="center"/>
          </w:tcPr>
          <w:p w14:paraId="74E7955B">
            <w:pPr>
              <w:adjustRightInd w:val="0"/>
              <w:snapToGrid w:val="0"/>
              <w:jc w:val="center"/>
              <w:rPr>
                <w:rFonts w:ascii="宋体" w:hAnsi="宋体" w:cs="宋体"/>
                <w:kern w:val="0"/>
                <w:sz w:val="24"/>
              </w:rPr>
            </w:pPr>
            <w:r>
              <w:rPr>
                <w:rFonts w:hint="eastAsia" w:ascii="宋体" w:hAnsi="宋体" w:cs="宋体"/>
                <w:kern w:val="0"/>
                <w:sz w:val="24"/>
              </w:rPr>
              <w:t>总量</w:t>
            </w:r>
          </w:p>
          <w:p w14:paraId="655998CF">
            <w:pPr>
              <w:adjustRightInd w:val="0"/>
              <w:snapToGrid w:val="0"/>
              <w:jc w:val="center"/>
              <w:rPr>
                <w:rFonts w:ascii="宋体" w:hAnsi="宋体" w:cs="宋体"/>
                <w:kern w:val="0"/>
                <w:sz w:val="24"/>
              </w:rPr>
            </w:pPr>
            <w:r>
              <w:rPr>
                <w:rFonts w:hint="eastAsia" w:ascii="宋体" w:hAnsi="宋体" w:cs="宋体"/>
                <w:kern w:val="0"/>
                <w:sz w:val="24"/>
              </w:rPr>
              <w:t>控制</w:t>
            </w:r>
          </w:p>
          <w:p w14:paraId="39D1BD41">
            <w:pPr>
              <w:adjustRightInd w:val="0"/>
              <w:snapToGrid w:val="0"/>
              <w:jc w:val="center"/>
              <w:rPr>
                <w:rFonts w:ascii="宋体" w:hAnsi="宋体" w:cs="宋体"/>
                <w:kern w:val="0"/>
                <w:szCs w:val="21"/>
              </w:rPr>
            </w:pPr>
            <w:r>
              <w:rPr>
                <w:rFonts w:hint="eastAsia" w:ascii="宋体" w:hAnsi="宋体" w:cs="宋体"/>
                <w:kern w:val="0"/>
                <w:sz w:val="24"/>
              </w:rPr>
              <w:t>指标</w:t>
            </w:r>
          </w:p>
        </w:tc>
        <w:tc>
          <w:tcPr>
            <w:tcW w:w="8344" w:type="dxa"/>
            <w:vAlign w:val="center"/>
          </w:tcPr>
          <w:p w14:paraId="5B521446">
            <w:pPr>
              <w:spacing w:line="360" w:lineRule="auto"/>
              <w:ind w:firstLine="480" w:firstLineChars="200"/>
              <w:rPr>
                <w:sz w:val="24"/>
              </w:rPr>
            </w:pPr>
            <w:r>
              <w:rPr>
                <w:sz w:val="24"/>
              </w:rPr>
              <w:t>根据山西省环境保护厅关于印发《山西省环境保护厅建设项目主要污染物排放总量核定办法》的通知（晋环发〔2015〕25号）中第三条</w:t>
            </w:r>
            <w:r>
              <w:rPr>
                <w:rFonts w:hint="eastAsia"/>
                <w:sz w:val="24"/>
              </w:rPr>
              <w:t>“</w:t>
            </w:r>
            <w:r>
              <w:rPr>
                <w:sz w:val="24"/>
              </w:rPr>
              <w:t>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p>
          <w:p w14:paraId="5AF8DB5C">
            <w:pPr>
              <w:widowControl/>
              <w:adjustRightInd w:val="0"/>
              <w:snapToGrid w:val="0"/>
              <w:spacing w:line="360" w:lineRule="auto"/>
              <w:ind w:firstLine="480" w:firstLineChars="200"/>
              <w:textAlignment w:val="baseline"/>
              <w:rPr>
                <w:sz w:val="24"/>
              </w:rPr>
            </w:pPr>
            <w:r>
              <w:rPr>
                <w:sz w:val="24"/>
              </w:rPr>
              <w:t>由工程分析可知，</w:t>
            </w:r>
            <w:r>
              <w:rPr>
                <w:rFonts w:hint="eastAsia"/>
                <w:sz w:val="24"/>
              </w:rPr>
              <w:t>本项目不需要申请总量。</w:t>
            </w:r>
          </w:p>
          <w:p w14:paraId="7282B3DF">
            <w:pPr>
              <w:spacing w:line="360" w:lineRule="auto"/>
              <w:rPr>
                <w:sz w:val="24"/>
              </w:rPr>
            </w:pPr>
          </w:p>
          <w:p w14:paraId="2D9FC7CA">
            <w:pPr>
              <w:spacing w:line="360" w:lineRule="auto"/>
              <w:rPr>
                <w:sz w:val="24"/>
              </w:rPr>
            </w:pPr>
          </w:p>
          <w:p w14:paraId="46D9C8E2">
            <w:pPr>
              <w:pStyle w:val="32"/>
              <w:spacing w:line="360" w:lineRule="auto"/>
              <w:rPr>
                <w:color w:val="auto"/>
              </w:rPr>
            </w:pPr>
          </w:p>
          <w:p w14:paraId="1E94CB9B">
            <w:pPr>
              <w:pStyle w:val="32"/>
              <w:spacing w:line="360" w:lineRule="auto"/>
              <w:rPr>
                <w:color w:val="auto"/>
              </w:rPr>
            </w:pPr>
          </w:p>
          <w:p w14:paraId="4D85F3A6">
            <w:pPr>
              <w:pStyle w:val="32"/>
              <w:spacing w:line="360" w:lineRule="auto"/>
              <w:rPr>
                <w:color w:val="auto"/>
              </w:rPr>
            </w:pPr>
          </w:p>
          <w:p w14:paraId="59093293">
            <w:pPr>
              <w:pStyle w:val="32"/>
              <w:spacing w:line="360" w:lineRule="auto"/>
              <w:rPr>
                <w:color w:val="auto"/>
              </w:rPr>
            </w:pPr>
          </w:p>
          <w:p w14:paraId="0F106691">
            <w:pPr>
              <w:pStyle w:val="32"/>
              <w:spacing w:line="360" w:lineRule="auto"/>
              <w:rPr>
                <w:color w:val="auto"/>
              </w:rPr>
            </w:pPr>
          </w:p>
          <w:p w14:paraId="4D6D678F">
            <w:pPr>
              <w:pStyle w:val="32"/>
              <w:spacing w:line="360" w:lineRule="auto"/>
              <w:rPr>
                <w:color w:val="auto"/>
              </w:rPr>
            </w:pPr>
          </w:p>
          <w:p w14:paraId="54C2AE43">
            <w:pPr>
              <w:pStyle w:val="32"/>
              <w:spacing w:line="360" w:lineRule="auto"/>
              <w:rPr>
                <w:color w:val="auto"/>
              </w:rPr>
            </w:pPr>
          </w:p>
          <w:p w14:paraId="1A6CB93F">
            <w:pPr>
              <w:pStyle w:val="32"/>
              <w:spacing w:line="360" w:lineRule="auto"/>
              <w:rPr>
                <w:color w:val="auto"/>
              </w:rPr>
            </w:pPr>
          </w:p>
          <w:p w14:paraId="72DEA440">
            <w:pPr>
              <w:pStyle w:val="32"/>
              <w:spacing w:line="360" w:lineRule="auto"/>
              <w:rPr>
                <w:color w:val="auto"/>
              </w:rPr>
            </w:pPr>
          </w:p>
          <w:p w14:paraId="380DB998">
            <w:pPr>
              <w:pStyle w:val="32"/>
              <w:spacing w:line="360" w:lineRule="auto"/>
              <w:rPr>
                <w:color w:val="auto"/>
              </w:rPr>
            </w:pPr>
          </w:p>
          <w:p w14:paraId="39A34DDF">
            <w:pPr>
              <w:pStyle w:val="32"/>
              <w:spacing w:line="360" w:lineRule="auto"/>
              <w:rPr>
                <w:color w:val="auto"/>
              </w:rPr>
            </w:pPr>
          </w:p>
          <w:p w14:paraId="0AD0B2A5">
            <w:pPr>
              <w:pStyle w:val="32"/>
              <w:spacing w:line="360" w:lineRule="auto"/>
              <w:rPr>
                <w:color w:val="auto"/>
              </w:rPr>
            </w:pPr>
          </w:p>
          <w:p w14:paraId="3EBF41FF">
            <w:pPr>
              <w:pStyle w:val="32"/>
              <w:spacing w:line="360" w:lineRule="auto"/>
              <w:rPr>
                <w:color w:val="auto"/>
              </w:rPr>
            </w:pPr>
          </w:p>
          <w:p w14:paraId="24D3AEAF">
            <w:pPr>
              <w:pStyle w:val="32"/>
              <w:spacing w:line="360" w:lineRule="auto"/>
              <w:rPr>
                <w:color w:val="auto"/>
              </w:rPr>
            </w:pPr>
          </w:p>
          <w:p w14:paraId="37B18EF2">
            <w:pPr>
              <w:pStyle w:val="32"/>
              <w:spacing w:line="360" w:lineRule="auto"/>
              <w:rPr>
                <w:color w:val="auto"/>
              </w:rPr>
            </w:pPr>
          </w:p>
          <w:p w14:paraId="4BC84282">
            <w:pPr>
              <w:pStyle w:val="32"/>
              <w:spacing w:line="360" w:lineRule="auto"/>
              <w:rPr>
                <w:color w:val="auto"/>
              </w:rPr>
            </w:pPr>
          </w:p>
          <w:p w14:paraId="4D94CC28">
            <w:pPr>
              <w:widowControl/>
              <w:adjustRightInd w:val="0"/>
              <w:snapToGrid w:val="0"/>
              <w:spacing w:line="360" w:lineRule="auto"/>
              <w:textAlignment w:val="baseline"/>
              <w:rPr>
                <w:sz w:val="24"/>
              </w:rPr>
            </w:pPr>
          </w:p>
          <w:p w14:paraId="7F304550">
            <w:pPr>
              <w:widowControl/>
              <w:adjustRightInd w:val="0"/>
              <w:snapToGrid w:val="0"/>
              <w:spacing w:line="360" w:lineRule="auto"/>
              <w:textAlignment w:val="baseline"/>
              <w:rPr>
                <w:rFonts w:ascii="宋体" w:hAnsi="宋体" w:cs="宋体"/>
                <w:kern w:val="0"/>
                <w:szCs w:val="21"/>
              </w:rPr>
            </w:pPr>
          </w:p>
        </w:tc>
      </w:tr>
    </w:tbl>
    <w:p w14:paraId="750CE4A7">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A41C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533" w:hRule="atLeast"/>
          <w:jc w:val="center"/>
        </w:trPr>
        <w:tc>
          <w:tcPr>
            <w:tcW w:w="746" w:type="dxa"/>
            <w:tcMar>
              <w:left w:w="28" w:type="dxa"/>
              <w:right w:w="28" w:type="dxa"/>
            </w:tcMar>
            <w:vAlign w:val="center"/>
          </w:tcPr>
          <w:p w14:paraId="5DD15D30">
            <w:pPr>
              <w:pStyle w:val="19"/>
              <w:adjustRightInd w:val="0"/>
              <w:snapToGrid w:val="0"/>
              <w:spacing w:before="0" w:beforeAutospacing="0" w:after="0" w:afterAutospacing="0"/>
              <w:jc w:val="center"/>
              <w:rPr>
                <w:rFonts w:cs="宋体"/>
                <w:kern w:val="2"/>
                <w:szCs w:val="24"/>
              </w:rPr>
            </w:pPr>
            <w:r>
              <w:rPr>
                <w:rFonts w:hint="eastAsia" w:cs="宋体"/>
                <w:kern w:val="2"/>
                <w:szCs w:val="24"/>
              </w:rPr>
              <w:t>施工</w:t>
            </w:r>
          </w:p>
          <w:p w14:paraId="3843A156">
            <w:pPr>
              <w:pStyle w:val="19"/>
              <w:adjustRightInd w:val="0"/>
              <w:snapToGrid w:val="0"/>
              <w:spacing w:before="0" w:beforeAutospacing="0" w:after="0" w:afterAutospacing="0"/>
              <w:jc w:val="center"/>
              <w:rPr>
                <w:rFonts w:cs="宋体"/>
                <w:kern w:val="2"/>
                <w:szCs w:val="24"/>
              </w:rPr>
            </w:pPr>
            <w:r>
              <w:rPr>
                <w:rFonts w:hint="eastAsia" w:cs="宋体"/>
                <w:kern w:val="2"/>
                <w:szCs w:val="24"/>
              </w:rPr>
              <w:t>期环</w:t>
            </w:r>
          </w:p>
          <w:p w14:paraId="07671D6B">
            <w:pPr>
              <w:pStyle w:val="19"/>
              <w:adjustRightInd w:val="0"/>
              <w:snapToGrid w:val="0"/>
              <w:spacing w:before="0" w:beforeAutospacing="0" w:after="0" w:afterAutospacing="0"/>
              <w:jc w:val="center"/>
              <w:rPr>
                <w:rFonts w:cs="宋体"/>
                <w:kern w:val="2"/>
                <w:szCs w:val="24"/>
              </w:rPr>
            </w:pPr>
            <w:r>
              <w:rPr>
                <w:rFonts w:hint="eastAsia" w:cs="宋体"/>
                <w:kern w:val="2"/>
                <w:szCs w:val="24"/>
              </w:rPr>
              <w:t>境保</w:t>
            </w:r>
          </w:p>
          <w:p w14:paraId="49CFF0B8">
            <w:pPr>
              <w:pStyle w:val="19"/>
              <w:adjustRightInd w:val="0"/>
              <w:snapToGrid w:val="0"/>
              <w:spacing w:before="0" w:beforeAutospacing="0" w:after="0" w:afterAutospacing="0"/>
              <w:jc w:val="center"/>
              <w:rPr>
                <w:rFonts w:cs="宋体"/>
                <w:kern w:val="2"/>
                <w:szCs w:val="24"/>
              </w:rPr>
            </w:pPr>
            <w:r>
              <w:rPr>
                <w:rFonts w:hint="eastAsia" w:cs="宋体"/>
                <w:kern w:val="2"/>
                <w:szCs w:val="24"/>
              </w:rPr>
              <w:t>护措</w:t>
            </w:r>
          </w:p>
          <w:p w14:paraId="3303B690">
            <w:pPr>
              <w:pStyle w:val="19"/>
              <w:adjustRightInd w:val="0"/>
              <w:snapToGrid w:val="0"/>
              <w:spacing w:before="0" w:beforeAutospacing="0" w:after="0" w:afterAutospacing="0"/>
              <w:jc w:val="center"/>
              <w:rPr>
                <w:rFonts w:cs="宋体"/>
                <w:bCs/>
                <w:kern w:val="2"/>
                <w:sz w:val="21"/>
                <w:szCs w:val="21"/>
              </w:rPr>
            </w:pPr>
            <w:r>
              <w:rPr>
                <w:rFonts w:hint="eastAsia" w:cs="宋体"/>
                <w:kern w:val="2"/>
                <w:szCs w:val="24"/>
              </w:rPr>
              <w:t>施</w:t>
            </w:r>
          </w:p>
        </w:tc>
        <w:tc>
          <w:tcPr>
            <w:tcW w:w="8162" w:type="dxa"/>
          </w:tcPr>
          <w:p w14:paraId="78100A57">
            <w:pPr>
              <w:snapToGrid w:val="0"/>
              <w:spacing w:line="360" w:lineRule="auto"/>
              <w:ind w:firstLine="482" w:firstLineChars="200"/>
              <w:rPr>
                <w:b/>
                <w:bCs/>
                <w:sz w:val="24"/>
              </w:rPr>
            </w:pPr>
            <w:r>
              <w:rPr>
                <w:rFonts w:hint="eastAsia"/>
                <w:b/>
                <w:bCs/>
                <w:sz w:val="24"/>
              </w:rPr>
              <w:t>4.</w:t>
            </w:r>
            <w:r>
              <w:rPr>
                <w:b/>
                <w:bCs/>
                <w:sz w:val="24"/>
              </w:rPr>
              <w:t>1</w:t>
            </w:r>
            <w:r>
              <w:rPr>
                <w:rFonts w:hint="eastAsia"/>
                <w:b/>
                <w:bCs/>
                <w:sz w:val="24"/>
              </w:rPr>
              <w:t xml:space="preserve"> </w:t>
            </w:r>
            <w:r>
              <w:rPr>
                <w:b/>
                <w:bCs/>
                <w:sz w:val="24"/>
              </w:rPr>
              <w:t>施工期扬尘环境保护措施</w:t>
            </w:r>
          </w:p>
          <w:p w14:paraId="7A78AF30">
            <w:pPr>
              <w:snapToGrid w:val="0"/>
              <w:spacing w:line="360" w:lineRule="auto"/>
              <w:ind w:firstLine="480" w:firstLineChars="200"/>
              <w:rPr>
                <w:sz w:val="24"/>
              </w:rPr>
            </w:pPr>
            <w:r>
              <w:rPr>
                <w:sz w:val="24"/>
              </w:rPr>
              <w:t>本项目施工主要进行土地平整、地面硬化、设备安装等。施工期采取了以下环境措施：</w:t>
            </w:r>
          </w:p>
          <w:p w14:paraId="28B5A0CA">
            <w:pPr>
              <w:snapToGrid w:val="0"/>
              <w:spacing w:line="360" w:lineRule="auto"/>
              <w:ind w:firstLine="480" w:firstLineChars="200"/>
              <w:rPr>
                <w:sz w:val="24"/>
              </w:rPr>
            </w:pPr>
            <w:r>
              <w:rPr>
                <w:rFonts w:hint="eastAsia"/>
                <w:sz w:val="24"/>
              </w:rPr>
              <w:t>1、</w:t>
            </w:r>
            <w:r>
              <w:rPr>
                <w:sz w:val="24"/>
              </w:rPr>
              <w:t>施工工地周边</w:t>
            </w:r>
            <w:r>
              <w:rPr>
                <w:rFonts w:hint="eastAsia"/>
                <w:sz w:val="24"/>
              </w:rPr>
              <w:t>围挡</w:t>
            </w:r>
            <w:r>
              <w:rPr>
                <w:sz w:val="24"/>
              </w:rPr>
              <w:t>、物料堆放覆盖、土方开挖湿法作业、路面硬化、出入车辆清洗、渣土车辆密闭运输“六个百分之百”要求。具体如下</w:t>
            </w:r>
            <w:r>
              <w:rPr>
                <w:rFonts w:hint="eastAsia"/>
                <w:sz w:val="24"/>
              </w:rPr>
              <w:t>：</w:t>
            </w:r>
          </w:p>
          <w:p w14:paraId="0A1B7729">
            <w:pPr>
              <w:snapToGrid w:val="0"/>
              <w:spacing w:line="360" w:lineRule="auto"/>
              <w:ind w:firstLine="480" w:firstLineChars="200"/>
              <w:rPr>
                <w:sz w:val="24"/>
              </w:rPr>
            </w:pPr>
            <w:r>
              <w:rPr>
                <w:rFonts w:hint="eastAsia"/>
                <w:sz w:val="24"/>
              </w:rPr>
              <w:t>1）</w:t>
            </w:r>
            <w:r>
              <w:rPr>
                <w:sz w:val="24"/>
              </w:rPr>
              <w:t>施工工地周边100%围挡；</w:t>
            </w:r>
            <w:r>
              <w:rPr>
                <w:rFonts w:hint="eastAsia"/>
                <w:sz w:val="24"/>
              </w:rPr>
              <w:t>2）</w:t>
            </w:r>
            <w:r>
              <w:rPr>
                <w:sz w:val="24"/>
              </w:rPr>
              <w:t>物料堆放100%覆盖；</w:t>
            </w:r>
            <w:r>
              <w:rPr>
                <w:rFonts w:hint="eastAsia" w:eastAsia="微软雅黑"/>
                <w:sz w:val="24"/>
              </w:rPr>
              <w:t>3）</w:t>
            </w:r>
            <w:r>
              <w:rPr>
                <w:sz w:val="24"/>
              </w:rPr>
              <w:t>出入车辆100%冲洗；</w:t>
            </w:r>
            <w:r>
              <w:rPr>
                <w:rFonts w:hint="eastAsia"/>
                <w:sz w:val="24"/>
              </w:rPr>
              <w:t>4）</w:t>
            </w:r>
            <w:r>
              <w:rPr>
                <w:sz w:val="24"/>
              </w:rPr>
              <w:t>施工现场地面100%硬化；</w:t>
            </w:r>
            <w:r>
              <w:rPr>
                <w:rFonts w:hint="eastAsia"/>
                <w:sz w:val="24"/>
              </w:rPr>
              <w:t>5）</w:t>
            </w:r>
            <w:r>
              <w:rPr>
                <w:sz w:val="24"/>
              </w:rPr>
              <w:t>拆迁工地100%湿法作业；</w:t>
            </w:r>
            <w:r>
              <w:rPr>
                <w:rFonts w:hint="eastAsia"/>
                <w:sz w:val="24"/>
              </w:rPr>
              <w:t>6）</w:t>
            </w:r>
            <w:r>
              <w:rPr>
                <w:sz w:val="24"/>
              </w:rPr>
              <w:t>渣土车辆100%密闭运输。</w:t>
            </w:r>
          </w:p>
          <w:p w14:paraId="67272EF4">
            <w:pPr>
              <w:pStyle w:val="12"/>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2、施工期废水环境保护措施</w:t>
            </w:r>
          </w:p>
          <w:p w14:paraId="7992E9D7">
            <w:pPr>
              <w:adjustRightInd w:val="0"/>
              <w:snapToGrid w:val="0"/>
              <w:spacing w:line="360" w:lineRule="auto"/>
              <w:ind w:firstLine="480" w:firstLineChars="200"/>
              <w:rPr>
                <w:kern w:val="0"/>
                <w:sz w:val="24"/>
              </w:rPr>
            </w:pPr>
            <w:r>
              <w:rPr>
                <w:kern w:val="0"/>
                <w:sz w:val="24"/>
              </w:rPr>
              <w:t>本项目施工</w:t>
            </w:r>
            <w:r>
              <w:rPr>
                <w:rFonts w:hint="eastAsia"/>
                <w:kern w:val="0"/>
                <w:sz w:val="24"/>
              </w:rPr>
              <w:t>期生活</w:t>
            </w:r>
            <w:r>
              <w:rPr>
                <w:kern w:val="0"/>
                <w:sz w:val="24"/>
              </w:rPr>
              <w:t>废水水质简单，</w:t>
            </w:r>
            <w:r>
              <w:rPr>
                <w:rFonts w:hint="eastAsia"/>
                <w:kern w:val="0"/>
                <w:sz w:val="24"/>
              </w:rPr>
              <w:t>产生量较小，</w:t>
            </w:r>
            <w:r>
              <w:rPr>
                <w:kern w:val="0"/>
                <w:sz w:val="24"/>
              </w:rPr>
              <w:t>用于厂区地面洒水。</w:t>
            </w:r>
          </w:p>
          <w:p w14:paraId="3BFE0FFA">
            <w:pPr>
              <w:pStyle w:val="12"/>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3、施工期噪声环境保护措施</w:t>
            </w:r>
          </w:p>
          <w:p w14:paraId="447CFFAF">
            <w:pPr>
              <w:pStyle w:val="12"/>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对声源进行控制，采用质量好、噪音低的施工机械和作业车辆。</w:t>
            </w:r>
          </w:p>
          <w:p w14:paraId="13F516D7">
            <w:pPr>
              <w:pStyle w:val="12"/>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根据施工现场情况，对一些强噪声源如混凝土搅拌机、吊车、木工机床、运输车辆行驶路线做出合理布局和规划，使其噪声对周围环境的干扰减小到最低程度。</w:t>
            </w:r>
          </w:p>
          <w:p w14:paraId="2306C46A">
            <w:pPr>
              <w:adjustRightInd w:val="0"/>
              <w:snapToGrid w:val="0"/>
              <w:spacing w:line="360" w:lineRule="auto"/>
              <w:ind w:firstLine="480" w:firstLineChars="200"/>
              <w:rPr>
                <w:sz w:val="24"/>
              </w:rPr>
            </w:pPr>
            <w:r>
              <w:rPr>
                <w:rFonts w:hint="eastAsia"/>
                <w:sz w:val="24"/>
              </w:rPr>
              <w:t>3）</w:t>
            </w:r>
            <w:r>
              <w:rPr>
                <w:sz w:val="24"/>
              </w:rPr>
              <w:t>文明施工，夜间不施工。</w:t>
            </w:r>
          </w:p>
          <w:p w14:paraId="2CCDFF30">
            <w:pPr>
              <w:pStyle w:val="12"/>
              <w:adjustRightInd w:val="0"/>
              <w:snapToGrid w:val="0"/>
              <w:spacing w:line="360" w:lineRule="auto"/>
              <w:ind w:firstLine="480"/>
              <w:rPr>
                <w:rFonts w:ascii="Times New Roman" w:hAnsi="Times New Roman" w:cs="Times New Roman"/>
                <w:sz w:val="24"/>
                <w:szCs w:val="24"/>
              </w:rPr>
            </w:pPr>
            <w:bookmarkStart w:id="5" w:name="_Toc142017196"/>
            <w:bookmarkEnd w:id="5"/>
            <w:bookmarkStart w:id="6" w:name="_Toc25995172"/>
            <w:bookmarkEnd w:id="6"/>
            <w:bookmarkStart w:id="7" w:name="_Toc23820542"/>
            <w:bookmarkEnd w:id="7"/>
            <w:bookmarkStart w:id="8" w:name="_Toc14079574"/>
            <w:bookmarkEnd w:id="8"/>
            <w:bookmarkStart w:id="9" w:name="_Toc61948760"/>
            <w:bookmarkEnd w:id="9"/>
            <w:r>
              <w:rPr>
                <w:rFonts w:ascii="Times New Roman" w:hAnsi="Times New Roman" w:cs="Times New Roman"/>
                <w:sz w:val="24"/>
                <w:szCs w:val="24"/>
              </w:rPr>
              <w:t>4、施工期固体废物环境影响分析及防治措施</w:t>
            </w:r>
          </w:p>
          <w:p w14:paraId="051469FC">
            <w:pPr>
              <w:adjustRightInd w:val="0"/>
              <w:snapToGrid w:val="0"/>
              <w:spacing w:line="360" w:lineRule="auto"/>
              <w:ind w:firstLine="480" w:firstLineChars="200"/>
              <w:rPr>
                <w:sz w:val="24"/>
              </w:rPr>
            </w:pPr>
            <w:r>
              <w:rPr>
                <w:sz w:val="24"/>
              </w:rPr>
              <w:t>施工人员的生活垃圾投入垃圾箱（桶）收集，并交由环卫部门统一及时处理</w:t>
            </w:r>
            <w:r>
              <w:rPr>
                <w:rFonts w:hint="eastAsia"/>
                <w:sz w:val="24"/>
              </w:rPr>
              <w:t>。</w:t>
            </w:r>
          </w:p>
          <w:p w14:paraId="63F76E68">
            <w:pPr>
              <w:adjustRightInd w:val="0"/>
              <w:snapToGrid w:val="0"/>
              <w:spacing w:line="360" w:lineRule="auto"/>
              <w:ind w:firstLine="480" w:firstLineChars="200"/>
              <w:rPr>
                <w:sz w:val="24"/>
              </w:rPr>
            </w:pPr>
            <w:r>
              <w:rPr>
                <w:sz w:val="24"/>
              </w:rPr>
              <w:t>建筑垃圾应运至</w:t>
            </w:r>
            <w:r>
              <w:rPr>
                <w:rFonts w:hint="eastAsia"/>
                <w:sz w:val="24"/>
              </w:rPr>
              <w:t>柳林县</w:t>
            </w:r>
            <w:r>
              <w:rPr>
                <w:sz w:val="24"/>
              </w:rPr>
              <w:t>垃圾堆放场。</w:t>
            </w:r>
          </w:p>
          <w:p w14:paraId="2A6C09F9">
            <w:pPr>
              <w:adjustRightInd w:val="0"/>
              <w:snapToGrid w:val="0"/>
              <w:spacing w:line="360" w:lineRule="auto"/>
              <w:ind w:firstLine="480" w:firstLineChars="200"/>
              <w:rPr>
                <w:sz w:val="24"/>
              </w:rPr>
            </w:pPr>
            <w:r>
              <w:rPr>
                <w:sz w:val="24"/>
              </w:rPr>
              <w:t>采取上述措施后，项目产生的固体废物不会对周围环境产生污染影响。</w:t>
            </w:r>
          </w:p>
          <w:p w14:paraId="1F344A8A">
            <w:pPr>
              <w:adjustRightInd w:val="0"/>
              <w:snapToGrid w:val="0"/>
              <w:spacing w:line="360" w:lineRule="auto"/>
              <w:ind w:firstLine="480" w:firstLineChars="200"/>
              <w:rPr>
                <w:b/>
                <w:bCs/>
                <w:sz w:val="24"/>
              </w:rPr>
            </w:pPr>
            <w:bookmarkStart w:id="10" w:name="_Toc142017201"/>
            <w:bookmarkEnd w:id="10"/>
            <w:bookmarkStart w:id="11" w:name="_Toc142017197"/>
            <w:bookmarkEnd w:id="11"/>
            <w:r>
              <w:rPr>
                <w:sz w:val="24"/>
              </w:rPr>
              <w:t>综上所述，</w:t>
            </w:r>
            <w:r>
              <w:rPr>
                <w:rFonts w:hint="eastAsia"/>
                <w:sz w:val="24"/>
              </w:rPr>
              <w:t>在采取相关的污染防治措施后，施工期的环境影响可降至最小。且</w:t>
            </w:r>
            <w:r>
              <w:rPr>
                <w:sz w:val="24"/>
              </w:rPr>
              <w:t>施工期影响是暂时的，随着项目施工结束，上述影响将随之消失。</w:t>
            </w:r>
          </w:p>
        </w:tc>
      </w:tr>
    </w:tbl>
    <w:p w14:paraId="2D134EB6">
      <w:pPr>
        <w:sectPr>
          <w:pgSz w:w="11907" w:h="16840"/>
          <w:pgMar w:top="1701" w:right="1531" w:bottom="2127" w:left="1531" w:header="851" w:footer="851" w:gutter="0"/>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8336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0" w:hRule="atLeast"/>
          <w:jc w:val="center"/>
        </w:trPr>
        <w:tc>
          <w:tcPr>
            <w:tcW w:w="746" w:type="dxa"/>
            <w:tcMar>
              <w:left w:w="28" w:type="dxa"/>
              <w:right w:w="28" w:type="dxa"/>
            </w:tcMar>
            <w:vAlign w:val="center"/>
          </w:tcPr>
          <w:p w14:paraId="09DE9A77">
            <w:pPr>
              <w:adjustRightInd w:val="0"/>
              <w:snapToGrid w:val="0"/>
              <w:jc w:val="center"/>
              <w:rPr>
                <w:rFonts w:ascii="宋体" w:hAnsi="宋体" w:cs="宋体"/>
                <w:bCs/>
                <w:sz w:val="24"/>
              </w:rPr>
            </w:pPr>
            <w:r>
              <w:rPr>
                <w:rFonts w:hint="eastAsia" w:ascii="宋体" w:hAnsi="宋体" w:cs="宋体"/>
                <w:bCs/>
                <w:sz w:val="24"/>
              </w:rPr>
              <w:t>运营</w:t>
            </w:r>
          </w:p>
          <w:p w14:paraId="33B776AB">
            <w:pPr>
              <w:adjustRightInd w:val="0"/>
              <w:snapToGrid w:val="0"/>
              <w:jc w:val="center"/>
              <w:rPr>
                <w:rFonts w:ascii="宋体" w:hAnsi="宋体" w:cs="宋体"/>
                <w:bCs/>
                <w:sz w:val="24"/>
              </w:rPr>
            </w:pPr>
            <w:r>
              <w:rPr>
                <w:rFonts w:hint="eastAsia" w:ascii="宋体" w:hAnsi="宋体" w:cs="宋体"/>
                <w:bCs/>
                <w:sz w:val="24"/>
              </w:rPr>
              <w:t>期环</w:t>
            </w:r>
          </w:p>
          <w:p w14:paraId="6B98FC57">
            <w:pPr>
              <w:adjustRightInd w:val="0"/>
              <w:snapToGrid w:val="0"/>
              <w:jc w:val="center"/>
              <w:rPr>
                <w:rFonts w:ascii="宋体" w:hAnsi="宋体" w:cs="宋体"/>
                <w:bCs/>
                <w:sz w:val="24"/>
              </w:rPr>
            </w:pPr>
            <w:r>
              <w:rPr>
                <w:rFonts w:hint="eastAsia" w:ascii="宋体" w:hAnsi="宋体" w:cs="宋体"/>
                <w:bCs/>
                <w:sz w:val="24"/>
              </w:rPr>
              <w:t>境影</w:t>
            </w:r>
          </w:p>
          <w:p w14:paraId="320274B9">
            <w:pPr>
              <w:adjustRightInd w:val="0"/>
              <w:snapToGrid w:val="0"/>
              <w:jc w:val="center"/>
              <w:rPr>
                <w:rFonts w:ascii="宋体" w:hAnsi="宋体" w:cs="宋体"/>
                <w:bCs/>
                <w:sz w:val="24"/>
              </w:rPr>
            </w:pPr>
            <w:r>
              <w:rPr>
                <w:rFonts w:hint="eastAsia" w:ascii="宋体" w:hAnsi="宋体" w:cs="宋体"/>
                <w:bCs/>
                <w:sz w:val="24"/>
              </w:rPr>
              <w:t>响和</w:t>
            </w:r>
          </w:p>
          <w:p w14:paraId="025B3D44">
            <w:pPr>
              <w:adjustRightInd w:val="0"/>
              <w:snapToGrid w:val="0"/>
              <w:jc w:val="center"/>
              <w:rPr>
                <w:rFonts w:ascii="宋体" w:hAnsi="宋体" w:cs="宋体"/>
                <w:bCs/>
                <w:sz w:val="24"/>
              </w:rPr>
            </w:pPr>
            <w:r>
              <w:rPr>
                <w:rFonts w:hint="eastAsia" w:ascii="宋体" w:hAnsi="宋体" w:cs="宋体"/>
                <w:bCs/>
                <w:sz w:val="24"/>
              </w:rPr>
              <w:t>保护</w:t>
            </w:r>
          </w:p>
          <w:p w14:paraId="4CD5B789">
            <w:pPr>
              <w:adjustRightInd w:val="0"/>
              <w:snapToGrid w:val="0"/>
              <w:jc w:val="center"/>
              <w:rPr>
                <w:rFonts w:ascii="宋体" w:hAnsi="宋体" w:cs="宋体"/>
                <w:bCs/>
                <w:szCs w:val="21"/>
              </w:rPr>
            </w:pPr>
            <w:r>
              <w:rPr>
                <w:rFonts w:hint="eastAsia" w:ascii="宋体" w:hAnsi="宋体" w:cs="宋体"/>
                <w:bCs/>
                <w:sz w:val="24"/>
              </w:rPr>
              <w:t>措施</w:t>
            </w:r>
          </w:p>
        </w:tc>
        <w:tc>
          <w:tcPr>
            <w:tcW w:w="8162" w:type="dxa"/>
            <w:vAlign w:val="center"/>
          </w:tcPr>
          <w:p w14:paraId="2204A50F">
            <w:pPr>
              <w:adjustRightInd w:val="0"/>
              <w:snapToGrid w:val="0"/>
              <w:spacing w:line="360" w:lineRule="auto"/>
              <w:ind w:firstLine="482" w:firstLineChars="200"/>
              <w:jc w:val="left"/>
              <w:rPr>
                <w:b/>
                <w:bCs/>
                <w:sz w:val="24"/>
              </w:rPr>
            </w:pPr>
            <w:r>
              <w:rPr>
                <w:rFonts w:hint="eastAsia"/>
                <w:b/>
                <w:bCs/>
                <w:sz w:val="24"/>
              </w:rPr>
              <w:t>4.2 大气环境影响分析</w:t>
            </w:r>
          </w:p>
          <w:p w14:paraId="61B52341">
            <w:pPr>
              <w:adjustRightInd w:val="0"/>
              <w:snapToGrid w:val="0"/>
              <w:spacing w:line="360" w:lineRule="auto"/>
              <w:ind w:firstLine="480" w:firstLineChars="200"/>
              <w:jc w:val="left"/>
              <w:rPr>
                <w:sz w:val="24"/>
              </w:rPr>
            </w:pPr>
            <w:r>
              <w:rPr>
                <w:rFonts w:hint="eastAsia"/>
                <w:sz w:val="24"/>
              </w:rPr>
              <w:t>1、土工布废气（纤维粉尘）</w:t>
            </w:r>
          </w:p>
          <w:p w14:paraId="11B32DAD">
            <w:pPr>
              <w:adjustRightInd w:val="0"/>
              <w:snapToGrid w:val="0"/>
              <w:spacing w:line="360" w:lineRule="auto"/>
              <w:ind w:firstLine="480" w:firstLineChars="200"/>
              <w:jc w:val="left"/>
              <w:rPr>
                <w:sz w:val="24"/>
              </w:rPr>
            </w:pPr>
            <w:r>
              <w:rPr>
                <w:rFonts w:hint="eastAsia"/>
                <w:sz w:val="24"/>
              </w:rPr>
              <w:t>土工布生产过程中开松工序会产生颗粒物，主要成分为纤维粉尘。该工序主要由预开棉机、精开棉机、凝棉器三台设备由密闭管道连接进行，主要动力由设备风机提供，该部分产生的粉尘最终经凝棉器排风口排出。本项目类比《山东嬴和工程材料有限公司建设年产900吨土工布项目》（审批文号：济环报告表〔2020〕38号），颗粒物产生量按0.61kg/t产品计算。该项目生产工艺及原料与本项目一致。</w:t>
            </w:r>
          </w:p>
          <w:p w14:paraId="1C610E37">
            <w:pPr>
              <w:wordWrap w:val="0"/>
              <w:adjustRightInd w:val="0"/>
              <w:snapToGrid w:val="0"/>
              <w:spacing w:line="360" w:lineRule="auto"/>
              <w:ind w:firstLine="480" w:firstLineChars="200"/>
              <w:jc w:val="left"/>
              <w:rPr>
                <w:sz w:val="24"/>
              </w:rPr>
            </w:pPr>
            <w:r>
              <w:rPr>
                <w:sz w:val="24"/>
              </w:rPr>
              <w:t>本项目</w:t>
            </w:r>
            <w:r>
              <w:rPr>
                <w:rFonts w:hint="eastAsia"/>
                <w:sz w:val="24"/>
              </w:rPr>
              <w:t>年产土工布5960t</w:t>
            </w:r>
            <w:r>
              <w:rPr>
                <w:sz w:val="24"/>
              </w:rPr>
              <w:t>，</w:t>
            </w:r>
            <w:r>
              <w:rPr>
                <w:rFonts w:hint="eastAsia"/>
                <w:sz w:val="24"/>
              </w:rPr>
              <w:t>颗粒物产生量为3.64t/a</w:t>
            </w:r>
            <w:r>
              <w:rPr>
                <w:sz w:val="24"/>
              </w:rPr>
              <w:t>，</w:t>
            </w:r>
            <w:r>
              <w:rPr>
                <w:rFonts w:hint="eastAsia"/>
                <w:sz w:val="24"/>
              </w:rPr>
              <w:t>在凝棉器排风口处设置密闭管道，废气直接引入一套工业粉尘集尘箱处理，处理效率99.8%，处理后粉尘留于集尘箱内。集尘箱配套过滤袋，滤袋材质选用覆膜涤纶针刺毡滤料，过滤风速为1.</w:t>
            </w:r>
            <w:r>
              <w:rPr>
                <w:sz w:val="24"/>
              </w:rPr>
              <w:t>5</w:t>
            </w:r>
            <w:r>
              <w:rPr>
                <w:rFonts w:hint="eastAsia"/>
                <w:sz w:val="24"/>
              </w:rPr>
              <w:t>m/min，过滤面积</w:t>
            </w:r>
            <w:r>
              <w:rPr>
                <w:sz w:val="24"/>
              </w:rPr>
              <w:t>50</w:t>
            </w:r>
            <w:r>
              <w:rPr>
                <w:rFonts w:hint="eastAsia"/>
                <w:sz w:val="24"/>
              </w:rPr>
              <w:t>m</w:t>
            </w:r>
            <w:r>
              <w:rPr>
                <w:rFonts w:hint="eastAsia"/>
                <w:sz w:val="24"/>
                <w:vertAlign w:val="superscript"/>
              </w:rPr>
              <w:t>2</w:t>
            </w:r>
            <w:r>
              <w:rPr>
                <w:rFonts w:hint="eastAsia"/>
                <w:sz w:val="24"/>
              </w:rPr>
              <w:t>。凝棉器自带风机风量为</w:t>
            </w:r>
            <w:r>
              <w:rPr>
                <w:sz w:val="24"/>
              </w:rPr>
              <w:t>4500</w:t>
            </w:r>
            <w:r>
              <w:rPr>
                <w:rFonts w:hint="eastAsia"/>
                <w:sz w:val="24"/>
              </w:rPr>
              <w:t>m</w:t>
            </w:r>
            <w:r>
              <w:rPr>
                <w:sz w:val="24"/>
                <w:vertAlign w:val="superscript"/>
              </w:rPr>
              <w:t>3</w:t>
            </w:r>
            <w:r>
              <w:rPr>
                <w:sz w:val="24"/>
              </w:rPr>
              <w:t>/</w:t>
            </w:r>
            <w:r>
              <w:rPr>
                <w:rFonts w:hint="eastAsia"/>
                <w:sz w:val="24"/>
              </w:rPr>
              <w:t>h。</w:t>
            </w:r>
          </w:p>
          <w:p w14:paraId="1357C2B5">
            <w:pPr>
              <w:spacing w:line="360" w:lineRule="auto"/>
              <w:ind w:firstLine="480" w:firstLineChars="200"/>
              <w:rPr>
                <w:sz w:val="24"/>
              </w:rPr>
            </w:pPr>
            <w:r>
              <w:rPr>
                <w:rFonts w:hint="eastAsia"/>
                <w:sz w:val="24"/>
              </w:rPr>
              <w:t>本项目颗粒物产生量为3</w:t>
            </w:r>
            <w:r>
              <w:rPr>
                <w:sz w:val="24"/>
              </w:rPr>
              <w:t>.64</w:t>
            </w:r>
            <w:r>
              <w:rPr>
                <w:rFonts w:hint="eastAsia"/>
                <w:sz w:val="24"/>
              </w:rPr>
              <w:t>t</w:t>
            </w:r>
            <w:r>
              <w:rPr>
                <w:sz w:val="24"/>
              </w:rPr>
              <w:t>/</w:t>
            </w:r>
            <w:r>
              <w:rPr>
                <w:rFonts w:hint="eastAsia"/>
                <w:sz w:val="24"/>
              </w:rPr>
              <w:t>a，废气经工业粉尘集尘箱处理后，收集的颗粒物量为3</w:t>
            </w:r>
            <w:r>
              <w:rPr>
                <w:sz w:val="24"/>
              </w:rPr>
              <w:t>.6327</w:t>
            </w:r>
            <w:r>
              <w:rPr>
                <w:rFonts w:hint="eastAsia"/>
                <w:sz w:val="24"/>
              </w:rPr>
              <w:t>t</w:t>
            </w:r>
            <w:r>
              <w:rPr>
                <w:sz w:val="24"/>
              </w:rPr>
              <w:t>/</w:t>
            </w:r>
            <w:r>
              <w:rPr>
                <w:rFonts w:hint="eastAsia"/>
                <w:sz w:val="24"/>
              </w:rPr>
              <w:t>a，处理后的废气以无组织形式排入车间内沉降，无组织排放量为0.00</w:t>
            </w:r>
            <w:r>
              <w:rPr>
                <w:sz w:val="24"/>
              </w:rPr>
              <w:t>73</w:t>
            </w:r>
            <w:r>
              <w:rPr>
                <w:rFonts w:hint="eastAsia"/>
                <w:sz w:val="24"/>
              </w:rPr>
              <w:t>t/a</w:t>
            </w:r>
            <w:r>
              <w:rPr>
                <w:sz w:val="24"/>
              </w:rPr>
              <w:t>。</w:t>
            </w:r>
          </w:p>
          <w:p w14:paraId="07432DE8">
            <w:pPr>
              <w:spacing w:line="360" w:lineRule="auto"/>
              <w:ind w:firstLine="480" w:firstLineChars="200"/>
              <w:rPr>
                <w:sz w:val="24"/>
              </w:rPr>
            </w:pPr>
            <w:r>
              <w:rPr>
                <w:rFonts w:hint="eastAsia"/>
                <w:sz w:val="24"/>
              </w:rPr>
              <w:t>根据环保设备厂家提供资料，本项目选用1台工业粉尘集尘箱处理废气，相关设备参数见表4-</w:t>
            </w:r>
            <w:r>
              <w:rPr>
                <w:sz w:val="24"/>
              </w:rPr>
              <w:t>1</w:t>
            </w:r>
            <w:r>
              <w:rPr>
                <w:rFonts w:hint="eastAsia"/>
                <w:sz w:val="24"/>
              </w:rPr>
              <w:t>。</w:t>
            </w:r>
          </w:p>
          <w:p w14:paraId="33E6F6A6">
            <w:pPr>
              <w:spacing w:line="360" w:lineRule="auto"/>
              <w:jc w:val="center"/>
              <w:rPr>
                <w:b/>
                <w:bCs/>
                <w:szCs w:val="21"/>
              </w:rPr>
            </w:pPr>
            <w:r>
              <w:rPr>
                <w:b/>
                <w:bCs/>
                <w:szCs w:val="21"/>
              </w:rPr>
              <w:t xml:space="preserve">表4-1 </w:t>
            </w:r>
            <w:r>
              <w:rPr>
                <w:rFonts w:hint="eastAsia"/>
                <w:b/>
                <w:bCs/>
                <w:szCs w:val="21"/>
              </w:rPr>
              <w:t>工业粉尘集尘箱</w:t>
            </w:r>
            <w:r>
              <w:rPr>
                <w:b/>
                <w:bCs/>
                <w:szCs w:val="21"/>
              </w:rPr>
              <w:t>参数表</w:t>
            </w:r>
          </w:p>
          <w:tbl>
            <w:tblPr>
              <w:tblStyle w:val="24"/>
              <w:tblW w:w="78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1312"/>
              <w:gridCol w:w="1105"/>
              <w:gridCol w:w="1132"/>
              <w:gridCol w:w="1093"/>
              <w:gridCol w:w="1970"/>
            </w:tblGrid>
            <w:tr w14:paraId="1B406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14:paraId="7A69455F">
                  <w:pPr>
                    <w:pStyle w:val="31"/>
                    <w:jc w:val="center"/>
                    <w:rPr>
                      <w:rFonts w:ascii="Times New Roman"/>
                      <w:sz w:val="21"/>
                      <w:szCs w:val="21"/>
                    </w:rPr>
                  </w:pPr>
                  <w:r>
                    <w:rPr>
                      <w:rFonts w:hint="eastAsia" w:ascii="Times New Roman"/>
                      <w:sz w:val="21"/>
                      <w:szCs w:val="21"/>
                    </w:rPr>
                    <w:t>型号</w:t>
                  </w:r>
                </w:p>
              </w:tc>
              <w:tc>
                <w:tcPr>
                  <w:tcW w:w="1312" w:type="dxa"/>
                  <w:vAlign w:val="center"/>
                </w:tcPr>
                <w:p w14:paraId="6ED0CA0F">
                  <w:pPr>
                    <w:pStyle w:val="31"/>
                    <w:jc w:val="center"/>
                    <w:rPr>
                      <w:rFonts w:ascii="Times New Roman"/>
                      <w:sz w:val="21"/>
                      <w:szCs w:val="21"/>
                    </w:rPr>
                  </w:pPr>
                  <w:r>
                    <w:rPr>
                      <w:rFonts w:hint="eastAsia" w:ascii="Times New Roman"/>
                      <w:sz w:val="21"/>
                      <w:szCs w:val="21"/>
                    </w:rPr>
                    <w:t>处理风量m</w:t>
                  </w:r>
                  <w:r>
                    <w:rPr>
                      <w:rFonts w:hint="eastAsia" w:ascii="Times New Roman"/>
                      <w:sz w:val="21"/>
                      <w:szCs w:val="21"/>
                      <w:vertAlign w:val="superscript"/>
                    </w:rPr>
                    <w:t>3</w:t>
                  </w:r>
                  <w:r>
                    <w:rPr>
                      <w:rFonts w:hint="eastAsia" w:ascii="Times New Roman"/>
                      <w:sz w:val="21"/>
                      <w:szCs w:val="21"/>
                    </w:rPr>
                    <w:t>/h</w:t>
                  </w:r>
                </w:p>
              </w:tc>
              <w:tc>
                <w:tcPr>
                  <w:tcW w:w="1105" w:type="dxa"/>
                  <w:vAlign w:val="center"/>
                </w:tcPr>
                <w:p w14:paraId="3CC55B29">
                  <w:pPr>
                    <w:pStyle w:val="31"/>
                    <w:jc w:val="center"/>
                    <w:rPr>
                      <w:rFonts w:ascii="Times New Roman"/>
                      <w:sz w:val="21"/>
                      <w:szCs w:val="21"/>
                    </w:rPr>
                  </w:pPr>
                  <w:r>
                    <w:rPr>
                      <w:rFonts w:hint="eastAsia" w:ascii="Times New Roman"/>
                      <w:sz w:val="21"/>
                      <w:szCs w:val="21"/>
                    </w:rPr>
                    <w:t>集尘桶容量m</w:t>
                  </w:r>
                  <w:r>
                    <w:rPr>
                      <w:rFonts w:ascii="Times New Roman"/>
                      <w:sz w:val="21"/>
                      <w:szCs w:val="21"/>
                      <w:vertAlign w:val="superscript"/>
                    </w:rPr>
                    <w:t>3</w:t>
                  </w:r>
                </w:p>
              </w:tc>
              <w:tc>
                <w:tcPr>
                  <w:tcW w:w="1132" w:type="dxa"/>
                  <w:vAlign w:val="center"/>
                </w:tcPr>
                <w:p w14:paraId="4B252BD0">
                  <w:pPr>
                    <w:pStyle w:val="31"/>
                    <w:jc w:val="center"/>
                    <w:rPr>
                      <w:rFonts w:ascii="Times New Roman"/>
                      <w:sz w:val="21"/>
                      <w:szCs w:val="21"/>
                    </w:rPr>
                  </w:pPr>
                  <w:r>
                    <w:rPr>
                      <w:rFonts w:hint="eastAsia" w:ascii="Times New Roman"/>
                      <w:sz w:val="21"/>
                      <w:szCs w:val="21"/>
                    </w:rPr>
                    <w:t>配套滤料</w:t>
                  </w:r>
                </w:p>
              </w:tc>
              <w:tc>
                <w:tcPr>
                  <w:tcW w:w="1093" w:type="dxa"/>
                  <w:vAlign w:val="center"/>
                </w:tcPr>
                <w:p w14:paraId="30638425">
                  <w:pPr>
                    <w:pStyle w:val="31"/>
                    <w:jc w:val="center"/>
                    <w:rPr>
                      <w:rFonts w:ascii="Times New Roman"/>
                      <w:sz w:val="21"/>
                      <w:szCs w:val="21"/>
                    </w:rPr>
                  </w:pPr>
                  <w:r>
                    <w:rPr>
                      <w:rFonts w:hint="eastAsia" w:ascii="Times New Roman"/>
                      <w:sz w:val="21"/>
                      <w:szCs w:val="21"/>
                    </w:rPr>
                    <w:t>处理效率%</w:t>
                  </w:r>
                </w:p>
              </w:tc>
              <w:tc>
                <w:tcPr>
                  <w:tcW w:w="1970" w:type="dxa"/>
                  <w:vAlign w:val="center"/>
                </w:tcPr>
                <w:p w14:paraId="0D45F14F">
                  <w:pPr>
                    <w:pStyle w:val="31"/>
                    <w:jc w:val="center"/>
                    <w:rPr>
                      <w:rFonts w:ascii="Times New Roman"/>
                      <w:sz w:val="21"/>
                      <w:szCs w:val="21"/>
                    </w:rPr>
                  </w:pPr>
                  <w:r>
                    <w:rPr>
                      <w:rFonts w:hint="eastAsia" w:ascii="Times New Roman"/>
                      <w:sz w:val="21"/>
                      <w:szCs w:val="21"/>
                    </w:rPr>
                    <w:t>外形尺寸（mm）</w:t>
                  </w:r>
                </w:p>
              </w:tc>
            </w:tr>
            <w:tr w14:paraId="40860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1277" w:type="dxa"/>
                  <w:vAlign w:val="center"/>
                </w:tcPr>
                <w:p w14:paraId="38ED912C">
                  <w:pPr>
                    <w:pStyle w:val="31"/>
                    <w:jc w:val="center"/>
                    <w:rPr>
                      <w:rFonts w:ascii="Times New Roman"/>
                      <w:sz w:val="21"/>
                      <w:szCs w:val="21"/>
                    </w:rPr>
                  </w:pPr>
                  <w:r>
                    <w:rPr>
                      <w:rFonts w:ascii="Times New Roman"/>
                      <w:sz w:val="21"/>
                      <w:szCs w:val="21"/>
                    </w:rPr>
                    <w:t>MCJC-4500</w:t>
                  </w:r>
                </w:p>
              </w:tc>
              <w:tc>
                <w:tcPr>
                  <w:tcW w:w="1312" w:type="dxa"/>
                  <w:vAlign w:val="center"/>
                </w:tcPr>
                <w:p w14:paraId="050FCFAC">
                  <w:pPr>
                    <w:pStyle w:val="31"/>
                    <w:jc w:val="center"/>
                    <w:rPr>
                      <w:rFonts w:ascii="Times New Roman"/>
                      <w:sz w:val="21"/>
                      <w:szCs w:val="21"/>
                    </w:rPr>
                  </w:pPr>
                  <w:r>
                    <w:rPr>
                      <w:rFonts w:ascii="Times New Roman"/>
                      <w:sz w:val="21"/>
                      <w:szCs w:val="21"/>
                    </w:rPr>
                    <w:t>4500</w:t>
                  </w:r>
                </w:p>
              </w:tc>
              <w:tc>
                <w:tcPr>
                  <w:tcW w:w="1105" w:type="dxa"/>
                  <w:vAlign w:val="center"/>
                </w:tcPr>
                <w:p w14:paraId="3E1C1CBA">
                  <w:pPr>
                    <w:pStyle w:val="31"/>
                    <w:jc w:val="center"/>
                    <w:rPr>
                      <w:rFonts w:ascii="Times New Roman"/>
                      <w:sz w:val="21"/>
                      <w:szCs w:val="21"/>
                    </w:rPr>
                  </w:pPr>
                  <w:r>
                    <w:rPr>
                      <w:rFonts w:ascii="Times New Roman"/>
                      <w:sz w:val="21"/>
                      <w:szCs w:val="21"/>
                    </w:rPr>
                    <w:t>1.2</w:t>
                  </w:r>
                </w:p>
              </w:tc>
              <w:tc>
                <w:tcPr>
                  <w:tcW w:w="1132" w:type="dxa"/>
                  <w:vAlign w:val="center"/>
                </w:tcPr>
                <w:p w14:paraId="1C17C838">
                  <w:pPr>
                    <w:pStyle w:val="31"/>
                    <w:jc w:val="center"/>
                    <w:rPr>
                      <w:rFonts w:ascii="Times New Roman"/>
                      <w:sz w:val="21"/>
                      <w:szCs w:val="21"/>
                    </w:rPr>
                  </w:pPr>
                  <w:r>
                    <w:rPr>
                      <w:rFonts w:hint="eastAsia" w:ascii="Times New Roman"/>
                      <w:sz w:val="21"/>
                      <w:szCs w:val="21"/>
                    </w:rPr>
                    <w:t>覆膜涤纶针刺毡滤料</w:t>
                  </w:r>
                </w:p>
              </w:tc>
              <w:tc>
                <w:tcPr>
                  <w:tcW w:w="1093" w:type="dxa"/>
                  <w:vAlign w:val="center"/>
                </w:tcPr>
                <w:p w14:paraId="32BBE772">
                  <w:pPr>
                    <w:pStyle w:val="31"/>
                    <w:jc w:val="center"/>
                    <w:rPr>
                      <w:rFonts w:ascii="Times New Roman"/>
                      <w:sz w:val="21"/>
                      <w:szCs w:val="21"/>
                    </w:rPr>
                  </w:pPr>
                  <w:r>
                    <w:rPr>
                      <w:rFonts w:hint="eastAsia" w:ascii="Times New Roman"/>
                      <w:sz w:val="21"/>
                      <w:szCs w:val="21"/>
                    </w:rPr>
                    <w:t>≥9</w:t>
                  </w:r>
                  <w:r>
                    <w:rPr>
                      <w:rFonts w:ascii="Times New Roman"/>
                      <w:sz w:val="21"/>
                      <w:szCs w:val="21"/>
                    </w:rPr>
                    <w:t>9.8</w:t>
                  </w:r>
                </w:p>
              </w:tc>
              <w:tc>
                <w:tcPr>
                  <w:tcW w:w="1970" w:type="dxa"/>
                  <w:vAlign w:val="center"/>
                </w:tcPr>
                <w:p w14:paraId="05942F2B">
                  <w:pPr>
                    <w:pStyle w:val="31"/>
                    <w:jc w:val="center"/>
                    <w:rPr>
                      <w:rFonts w:ascii="Times New Roman"/>
                      <w:sz w:val="21"/>
                      <w:szCs w:val="21"/>
                    </w:rPr>
                  </w:pPr>
                  <w:r>
                    <w:rPr>
                      <w:rFonts w:ascii="Times New Roman"/>
                      <w:sz w:val="21"/>
                      <w:szCs w:val="21"/>
                    </w:rPr>
                    <w:t>800</w:t>
                  </w:r>
                  <w:r>
                    <w:rPr>
                      <w:rFonts w:hint="eastAsia" w:ascii="Times New Roman"/>
                      <w:sz w:val="21"/>
                      <w:szCs w:val="21"/>
                    </w:rPr>
                    <w:t>×</w:t>
                  </w:r>
                  <w:r>
                    <w:rPr>
                      <w:rFonts w:ascii="Times New Roman"/>
                      <w:sz w:val="21"/>
                      <w:szCs w:val="21"/>
                    </w:rPr>
                    <w:t>800</w:t>
                  </w:r>
                  <w:r>
                    <w:rPr>
                      <w:rFonts w:hint="eastAsia" w:ascii="Times New Roman"/>
                      <w:sz w:val="21"/>
                      <w:szCs w:val="21"/>
                    </w:rPr>
                    <w:t>×</w:t>
                  </w:r>
                  <w:r>
                    <w:rPr>
                      <w:rFonts w:ascii="Times New Roman"/>
                      <w:sz w:val="21"/>
                      <w:szCs w:val="21"/>
                    </w:rPr>
                    <w:t>1900</w:t>
                  </w:r>
                </w:p>
              </w:tc>
            </w:tr>
          </w:tbl>
          <w:p w14:paraId="1D3DB845">
            <w:pPr>
              <w:pStyle w:val="2"/>
              <w:spacing w:before="0" w:after="0" w:line="360" w:lineRule="auto"/>
              <w:ind w:left="0" w:firstLine="480" w:firstLineChars="200"/>
              <w:rPr>
                <w:rFonts w:eastAsia="宋体"/>
                <w:b w:val="0"/>
                <w:bCs w:val="0"/>
                <w:sz w:val="24"/>
                <w:szCs w:val="24"/>
              </w:rPr>
            </w:pPr>
            <w:r>
              <w:rPr>
                <w:rFonts w:eastAsia="宋体"/>
                <w:b w:val="0"/>
                <w:bCs w:val="0"/>
                <w:sz w:val="24"/>
                <w:szCs w:val="24"/>
              </w:rPr>
              <w:t>本项目</w:t>
            </w:r>
            <w:r>
              <w:rPr>
                <w:rFonts w:hint="eastAsia" w:eastAsia="宋体"/>
                <w:b w:val="0"/>
                <w:bCs w:val="0"/>
                <w:sz w:val="24"/>
                <w:szCs w:val="24"/>
              </w:rPr>
              <w:t>收集的颗粒物量为3</w:t>
            </w:r>
            <w:r>
              <w:rPr>
                <w:rFonts w:eastAsia="宋体"/>
                <w:b w:val="0"/>
                <w:bCs w:val="0"/>
                <w:sz w:val="24"/>
                <w:szCs w:val="24"/>
              </w:rPr>
              <w:t>.6327</w:t>
            </w:r>
            <w:r>
              <w:rPr>
                <w:rFonts w:hint="eastAsia" w:eastAsia="宋体"/>
                <w:b w:val="0"/>
                <w:bCs w:val="0"/>
                <w:sz w:val="24"/>
                <w:szCs w:val="24"/>
              </w:rPr>
              <w:t>t</w:t>
            </w:r>
            <w:r>
              <w:rPr>
                <w:rFonts w:eastAsia="宋体"/>
                <w:b w:val="0"/>
                <w:bCs w:val="0"/>
                <w:sz w:val="24"/>
                <w:szCs w:val="24"/>
              </w:rPr>
              <w:t>/</w:t>
            </w:r>
            <w:r>
              <w:rPr>
                <w:rFonts w:hint="eastAsia" w:eastAsia="宋体"/>
                <w:b w:val="0"/>
                <w:bCs w:val="0"/>
                <w:sz w:val="24"/>
                <w:szCs w:val="24"/>
              </w:rPr>
              <w:t>a</w:t>
            </w:r>
            <w:r>
              <w:rPr>
                <w:rFonts w:eastAsia="宋体"/>
                <w:b w:val="0"/>
                <w:bCs w:val="0"/>
                <w:sz w:val="24"/>
                <w:szCs w:val="24"/>
              </w:rPr>
              <w:t>，</w:t>
            </w:r>
            <w:r>
              <w:rPr>
                <w:rFonts w:hint="eastAsia" w:eastAsia="宋体"/>
                <w:b w:val="0"/>
                <w:bCs w:val="0"/>
                <w:sz w:val="24"/>
                <w:szCs w:val="24"/>
              </w:rPr>
              <w:t>暂存于固废暂存间，定期外售。未收集的颗粒物在车间内以无组织形式沉降。</w:t>
            </w:r>
          </w:p>
          <w:p w14:paraId="47C36C35">
            <w:pPr>
              <w:spacing w:line="360" w:lineRule="auto"/>
              <w:ind w:firstLine="480" w:firstLineChars="200"/>
              <w:jc w:val="left"/>
              <w:rPr>
                <w:sz w:val="24"/>
              </w:rPr>
            </w:pPr>
            <w:r>
              <w:rPr>
                <w:rFonts w:hint="eastAsia"/>
                <w:sz w:val="24"/>
              </w:rPr>
              <w:t>2、土工膜废气（非甲烷总烃）</w:t>
            </w:r>
          </w:p>
          <w:p w14:paraId="3E763320">
            <w:pPr>
              <w:pStyle w:val="2"/>
              <w:spacing w:before="0" w:after="0" w:line="360" w:lineRule="auto"/>
              <w:ind w:left="0" w:firstLine="480" w:firstLineChars="200"/>
              <w:rPr>
                <w:rFonts w:eastAsia="宋体"/>
                <w:b w:val="0"/>
                <w:bCs w:val="0"/>
                <w:sz w:val="24"/>
                <w:szCs w:val="24"/>
              </w:rPr>
            </w:pPr>
            <w:r>
              <w:rPr>
                <w:rFonts w:eastAsia="宋体"/>
                <w:b w:val="0"/>
                <w:bCs w:val="0"/>
                <w:sz w:val="24"/>
                <w:szCs w:val="24"/>
              </w:rPr>
              <w:t>土工膜生产线电加热挤出、</w:t>
            </w:r>
            <w:r>
              <w:rPr>
                <w:rFonts w:hint="eastAsia" w:eastAsia="宋体"/>
                <w:b w:val="0"/>
                <w:bCs w:val="0"/>
                <w:sz w:val="24"/>
                <w:szCs w:val="24"/>
              </w:rPr>
              <w:t>吹</w:t>
            </w:r>
            <w:r>
              <w:rPr>
                <w:rFonts w:eastAsia="宋体"/>
                <w:b w:val="0"/>
                <w:bCs w:val="0"/>
                <w:sz w:val="24"/>
                <w:szCs w:val="24"/>
              </w:rPr>
              <w:t>膜工序会产生非甲烷总烃，根据“292 塑料制品业系数手册-2921 塑料薄膜制造行业系数表”</w:t>
            </w:r>
            <w:r>
              <w:rPr>
                <w:rFonts w:hint="eastAsia" w:eastAsia="宋体"/>
                <w:b w:val="0"/>
                <w:bCs w:val="0"/>
                <w:sz w:val="24"/>
                <w:szCs w:val="24"/>
              </w:rPr>
              <w:t>废气产污系数为2.5kg/t产品。本项目年产土工膜8000t，非甲烷总烃产生量为20t/a。</w:t>
            </w:r>
          </w:p>
          <w:p w14:paraId="1FF5FE18">
            <w:pPr>
              <w:pStyle w:val="2"/>
              <w:spacing w:before="0" w:after="0" w:line="360" w:lineRule="auto"/>
              <w:ind w:left="0" w:firstLine="480" w:firstLineChars="200"/>
              <w:rPr>
                <w:rFonts w:eastAsia="宋体"/>
                <w:b w:val="0"/>
                <w:bCs w:val="0"/>
                <w:sz w:val="24"/>
                <w:szCs w:val="24"/>
              </w:rPr>
            </w:pPr>
            <w:r>
              <w:rPr>
                <w:rFonts w:hint="eastAsia" w:eastAsia="宋体"/>
                <w:b w:val="0"/>
                <w:bCs w:val="0"/>
                <w:sz w:val="24"/>
                <w:szCs w:val="24"/>
              </w:rPr>
              <w:t>挤出、吹膜产生的非甲烷总烃随着吹膜机风环吹出的气流集中吹入进膜泡内部，由内冷系统冷却后，经吹膜机自带排气口排出。在排气口处接入密闭管道并安装抽风机，将废气引入一套催化燃烧装置，处理效率98%，废气经处理后由15m排气筒排放。</w:t>
            </w:r>
          </w:p>
          <w:p w14:paraId="0DE18061">
            <w:pPr>
              <w:spacing w:line="360" w:lineRule="auto"/>
              <w:ind w:firstLine="480" w:firstLineChars="200"/>
              <w:rPr>
                <w:sz w:val="24"/>
              </w:rPr>
            </w:pPr>
            <w:r>
              <w:rPr>
                <w:rFonts w:hint="eastAsia"/>
                <w:sz w:val="24"/>
              </w:rPr>
              <w:t>本项目设置抽风机风量为5000m</w:t>
            </w:r>
            <w:r>
              <w:rPr>
                <w:rFonts w:hint="eastAsia"/>
                <w:sz w:val="24"/>
                <w:vertAlign w:val="superscript"/>
              </w:rPr>
              <w:t>3</w:t>
            </w:r>
            <w:r>
              <w:rPr>
                <w:rFonts w:hint="eastAsia"/>
                <w:sz w:val="24"/>
              </w:rPr>
              <w:t>/h，非甲烷总烃排放量为0.</w:t>
            </w:r>
            <w:r>
              <w:rPr>
                <w:sz w:val="24"/>
              </w:rPr>
              <w:t>4</w:t>
            </w:r>
            <w:r>
              <w:rPr>
                <w:rFonts w:hint="eastAsia"/>
                <w:sz w:val="24"/>
              </w:rPr>
              <w:t>t/a，年运行时间3200h。</w:t>
            </w:r>
          </w:p>
          <w:p w14:paraId="06EFA268">
            <w:pPr>
              <w:spacing w:line="360" w:lineRule="auto"/>
              <w:ind w:firstLine="480" w:firstLineChars="200"/>
              <w:jc w:val="left"/>
              <w:rPr>
                <w:sz w:val="24"/>
              </w:rPr>
            </w:pPr>
            <w:r>
              <w:rPr>
                <w:rFonts w:hint="eastAsia"/>
                <w:sz w:val="24"/>
              </w:rPr>
              <w:t>3、加筋土工布废气（非甲烷总烃）</w:t>
            </w:r>
          </w:p>
          <w:p w14:paraId="4EC0D667">
            <w:pPr>
              <w:spacing w:line="360" w:lineRule="auto"/>
              <w:ind w:firstLine="480" w:firstLineChars="200"/>
              <w:rPr>
                <w:sz w:val="24"/>
              </w:rPr>
            </w:pPr>
            <w:r>
              <w:rPr>
                <w:rFonts w:hint="eastAsia" w:ascii="宋体" w:hAnsi="宋体" w:cs="宋体"/>
                <w:sz w:val="24"/>
              </w:rPr>
              <w:t>本项目加筋土工布原料主要为玻璃纤维土工格和土工布，产生的非甲烷总烃参照</w:t>
            </w:r>
            <w:r>
              <w:rPr>
                <w:sz w:val="24"/>
              </w:rPr>
              <w:t>“292 塑料制品业系数手册-292</w:t>
            </w:r>
            <w:r>
              <w:rPr>
                <w:rFonts w:hint="eastAsia"/>
                <w:sz w:val="24"/>
              </w:rPr>
              <w:t>3</w:t>
            </w:r>
            <w:r>
              <w:rPr>
                <w:sz w:val="24"/>
              </w:rPr>
              <w:t xml:space="preserve"> </w:t>
            </w:r>
            <w:r>
              <w:rPr>
                <w:rFonts w:hint="eastAsia"/>
                <w:sz w:val="24"/>
              </w:rPr>
              <w:t>塑料丝、绳及编织品</w:t>
            </w:r>
            <w:r>
              <w:rPr>
                <w:sz w:val="24"/>
              </w:rPr>
              <w:t>制造行业系数表”</w:t>
            </w:r>
            <w:r>
              <w:rPr>
                <w:rFonts w:hint="eastAsia"/>
                <w:sz w:val="24"/>
              </w:rPr>
              <w:t>废气产污系数为3.76kg/t产品。本项目年产5000t加筋土工布，非甲烷总烃产生量为18.8t/a，在双辊复合压延机压辊出口上方设置1个集气罩，废气经负压收集后并入土工膜催化燃烧装置进行处理，处理效率9</w:t>
            </w:r>
            <w:r>
              <w:rPr>
                <w:sz w:val="24"/>
              </w:rPr>
              <w:t>8</w:t>
            </w:r>
            <w:r>
              <w:rPr>
                <w:rFonts w:hint="eastAsia"/>
                <w:sz w:val="24"/>
              </w:rPr>
              <w:t>%，处理后由15m排气筒（P</w:t>
            </w:r>
            <w:r>
              <w:rPr>
                <w:sz w:val="24"/>
              </w:rPr>
              <w:t>1</w:t>
            </w:r>
            <w:r>
              <w:rPr>
                <w:rFonts w:hint="eastAsia"/>
                <w:sz w:val="24"/>
              </w:rPr>
              <w:t>）排放。</w:t>
            </w:r>
          </w:p>
          <w:p w14:paraId="7D219418">
            <w:pPr>
              <w:spacing w:line="360" w:lineRule="auto"/>
              <w:ind w:firstLine="480" w:firstLineChars="200"/>
              <w:rPr>
                <w:sz w:val="24"/>
              </w:rPr>
            </w:pPr>
            <w:r>
              <w:rPr>
                <w:rFonts w:hint="eastAsia"/>
                <w:sz w:val="24"/>
              </w:rPr>
              <w:t>双辊复合压延机主要由烘箱和双辊压延机组成，污染源为双辊压延机出口，长度</w:t>
            </w:r>
            <w:r>
              <w:rPr>
                <w:sz w:val="24"/>
              </w:rPr>
              <w:t>0.5</w:t>
            </w:r>
            <w:r>
              <w:rPr>
                <w:rFonts w:hint="eastAsia"/>
                <w:sz w:val="24"/>
              </w:rPr>
              <w:t>m，宽</w:t>
            </w:r>
            <w:r>
              <w:rPr>
                <w:sz w:val="24"/>
              </w:rPr>
              <w:t>0.3</w:t>
            </w:r>
            <w:r>
              <w:rPr>
                <w:rFonts w:hint="eastAsia"/>
                <w:sz w:val="24"/>
              </w:rPr>
              <w:t>m。根据《通风除尘系统中吸尘罩的设计与计算》（李志华），在复合压延机产污面源上方设置1个集气罩，集气罩大小与产污面源相同，位于设备产污面源上方0</w:t>
            </w:r>
            <w:r>
              <w:rPr>
                <w:sz w:val="24"/>
              </w:rPr>
              <w:t>.2</w:t>
            </w:r>
            <w:r>
              <w:rPr>
                <w:rFonts w:hint="eastAsia"/>
                <w:sz w:val="24"/>
              </w:rPr>
              <w:t>m。集气风量的计算公式为：</w:t>
            </w:r>
          </w:p>
          <w:p w14:paraId="6E6BED2C">
            <w:pPr>
              <w:spacing w:line="360" w:lineRule="auto"/>
              <w:jc w:val="center"/>
              <w:rPr>
                <w:sz w:val="24"/>
              </w:rPr>
            </w:pPr>
            <w:r>
              <w:rPr>
                <w:rFonts w:hint="eastAsia"/>
                <w:sz w:val="24"/>
              </w:rPr>
              <w:t>L=3600×Vx×F</w:t>
            </w:r>
          </w:p>
          <w:p w14:paraId="7AA803B4">
            <w:pPr>
              <w:spacing w:line="360" w:lineRule="auto"/>
              <w:ind w:firstLine="480" w:firstLineChars="200"/>
              <w:rPr>
                <w:sz w:val="24"/>
              </w:rPr>
            </w:pPr>
            <w:r>
              <w:rPr>
                <w:rFonts w:hint="eastAsia"/>
                <w:sz w:val="24"/>
              </w:rPr>
              <w:t>矩形罩口：F=(a+0.5H)×(b+0.5H)</w:t>
            </w:r>
          </w:p>
          <w:p w14:paraId="04A6B9BD">
            <w:pPr>
              <w:spacing w:line="360" w:lineRule="auto"/>
              <w:ind w:firstLine="480" w:firstLineChars="200"/>
              <w:rPr>
                <w:sz w:val="24"/>
              </w:rPr>
            </w:pPr>
            <w:r>
              <w:rPr>
                <w:rFonts w:hint="eastAsia"/>
                <w:sz w:val="24"/>
              </w:rPr>
              <w:t>式中：L—排风量，m</w:t>
            </w:r>
            <w:r>
              <w:rPr>
                <w:rFonts w:hint="eastAsia"/>
                <w:sz w:val="24"/>
                <w:vertAlign w:val="superscript"/>
              </w:rPr>
              <w:t>3</w:t>
            </w:r>
            <w:r>
              <w:rPr>
                <w:rFonts w:hint="eastAsia"/>
                <w:sz w:val="24"/>
              </w:rPr>
              <w:t>/h；</w:t>
            </w:r>
          </w:p>
          <w:p w14:paraId="7E61A1C9">
            <w:pPr>
              <w:spacing w:line="360" w:lineRule="auto"/>
              <w:ind w:firstLine="480" w:firstLineChars="200"/>
              <w:rPr>
                <w:sz w:val="24"/>
              </w:rPr>
            </w:pPr>
            <w:r>
              <w:rPr>
                <w:rFonts w:hint="eastAsia"/>
                <w:sz w:val="24"/>
              </w:rPr>
              <w:t>Vx—罩口平均风速，(m/s，取</w:t>
            </w:r>
            <w:r>
              <w:rPr>
                <w:sz w:val="24"/>
              </w:rPr>
              <w:t>1</w:t>
            </w:r>
            <w:r>
              <w:rPr>
                <w:rFonts w:hint="eastAsia"/>
                <w:sz w:val="24"/>
              </w:rPr>
              <w:t>)；</w:t>
            </w:r>
          </w:p>
          <w:p w14:paraId="603E9EFB">
            <w:pPr>
              <w:spacing w:line="360" w:lineRule="auto"/>
              <w:ind w:firstLine="480" w:firstLineChars="200"/>
              <w:rPr>
                <w:sz w:val="24"/>
              </w:rPr>
            </w:pPr>
            <w:r>
              <w:rPr>
                <w:rFonts w:hint="eastAsia"/>
                <w:sz w:val="24"/>
              </w:rPr>
              <w:t>F—罩口面积（m</w:t>
            </w:r>
            <w:r>
              <w:rPr>
                <w:rFonts w:hint="eastAsia"/>
                <w:sz w:val="24"/>
                <w:vertAlign w:val="superscript"/>
              </w:rPr>
              <w:t>2</w:t>
            </w:r>
            <w:r>
              <w:rPr>
                <w:rFonts w:hint="eastAsia"/>
                <w:sz w:val="24"/>
              </w:rPr>
              <w:t>）</w:t>
            </w:r>
          </w:p>
          <w:p w14:paraId="7179C78A">
            <w:pPr>
              <w:spacing w:line="360" w:lineRule="auto"/>
              <w:ind w:firstLine="480" w:firstLineChars="200"/>
              <w:rPr>
                <w:sz w:val="24"/>
              </w:rPr>
            </w:pPr>
            <w:r>
              <w:rPr>
                <w:rFonts w:hint="eastAsia"/>
                <w:sz w:val="24"/>
              </w:rPr>
              <w:t>a—污染源的长(m，取</w:t>
            </w:r>
            <w:r>
              <w:rPr>
                <w:sz w:val="24"/>
              </w:rPr>
              <w:t>0.5</w:t>
            </w:r>
            <w:r>
              <w:rPr>
                <w:rFonts w:hint="eastAsia"/>
                <w:sz w:val="24"/>
              </w:rPr>
              <w:t>)；</w:t>
            </w:r>
          </w:p>
          <w:p w14:paraId="2A20F8A3">
            <w:pPr>
              <w:spacing w:line="360" w:lineRule="auto"/>
              <w:ind w:firstLine="480" w:firstLineChars="200"/>
              <w:rPr>
                <w:sz w:val="24"/>
              </w:rPr>
            </w:pPr>
            <w:r>
              <w:rPr>
                <w:rFonts w:hint="eastAsia"/>
                <w:sz w:val="24"/>
              </w:rPr>
              <w:t>b—污染源的宽(m，取</w:t>
            </w:r>
            <w:r>
              <w:rPr>
                <w:sz w:val="24"/>
              </w:rPr>
              <w:t>0.3</w:t>
            </w:r>
            <w:r>
              <w:rPr>
                <w:rFonts w:hint="eastAsia"/>
                <w:sz w:val="24"/>
              </w:rPr>
              <w:t>)；</w:t>
            </w:r>
          </w:p>
          <w:p w14:paraId="55F09C08">
            <w:pPr>
              <w:spacing w:line="360" w:lineRule="auto"/>
              <w:ind w:firstLine="480" w:firstLineChars="200"/>
              <w:rPr>
                <w:sz w:val="24"/>
              </w:rPr>
            </w:pPr>
            <w:r>
              <w:rPr>
                <w:rFonts w:hint="eastAsia"/>
                <w:sz w:val="24"/>
              </w:rPr>
              <w:t>H—罩口离设备面的高度(m，取0.2)；</w:t>
            </w:r>
          </w:p>
          <w:p w14:paraId="247AB18A">
            <w:pPr>
              <w:spacing w:line="360" w:lineRule="auto"/>
              <w:ind w:firstLine="480" w:firstLineChars="200"/>
              <w:rPr>
                <w:sz w:val="24"/>
              </w:rPr>
            </w:pPr>
            <w:r>
              <w:rPr>
                <w:rFonts w:hint="eastAsia"/>
                <w:sz w:val="24"/>
              </w:rPr>
              <w:t>矩形罩口面积=（</w:t>
            </w:r>
            <w:r>
              <w:rPr>
                <w:sz w:val="24"/>
              </w:rPr>
              <w:t>0.5</w:t>
            </w:r>
            <w:r>
              <w:rPr>
                <w:rFonts w:hint="eastAsia"/>
                <w:sz w:val="24"/>
              </w:rPr>
              <w:t>+0.5×0.2）×（0</w:t>
            </w:r>
            <w:r>
              <w:rPr>
                <w:sz w:val="24"/>
              </w:rPr>
              <w:t>.</w:t>
            </w:r>
            <w:r>
              <w:rPr>
                <w:rFonts w:hint="eastAsia"/>
                <w:sz w:val="24"/>
              </w:rPr>
              <w:t>3+0.5×0.2）=</w:t>
            </w:r>
            <w:r>
              <w:rPr>
                <w:sz w:val="24"/>
              </w:rPr>
              <w:t>0.24</w:t>
            </w:r>
            <w:r>
              <w:rPr>
                <w:rFonts w:hint="eastAsia"/>
                <w:sz w:val="24"/>
              </w:rPr>
              <w:t>m</w:t>
            </w:r>
            <w:r>
              <w:rPr>
                <w:rFonts w:hint="eastAsia"/>
                <w:sz w:val="24"/>
                <w:vertAlign w:val="superscript"/>
              </w:rPr>
              <w:t>2</w:t>
            </w:r>
          </w:p>
          <w:p w14:paraId="5F96BD15">
            <w:pPr>
              <w:spacing w:line="360" w:lineRule="auto"/>
              <w:ind w:firstLine="480" w:firstLineChars="200"/>
              <w:rPr>
                <w:sz w:val="24"/>
              </w:rPr>
            </w:pPr>
            <w:r>
              <w:rPr>
                <w:rFonts w:hint="eastAsia"/>
                <w:sz w:val="24"/>
              </w:rPr>
              <w:t>则计算排风量为3600×</w:t>
            </w:r>
            <w:r>
              <w:rPr>
                <w:sz w:val="24"/>
              </w:rPr>
              <w:t>1</w:t>
            </w:r>
            <w:r>
              <w:rPr>
                <w:rFonts w:hint="eastAsia"/>
                <w:sz w:val="24"/>
              </w:rPr>
              <w:t>×</w:t>
            </w:r>
            <w:r>
              <w:rPr>
                <w:sz w:val="24"/>
              </w:rPr>
              <w:t>0.24</w:t>
            </w:r>
            <w:r>
              <w:rPr>
                <w:rFonts w:hint="eastAsia"/>
                <w:sz w:val="24"/>
              </w:rPr>
              <w:t>=</w:t>
            </w:r>
            <w:r>
              <w:rPr>
                <w:sz w:val="24"/>
              </w:rPr>
              <w:t>864</w:t>
            </w:r>
            <w:r>
              <w:rPr>
                <w:rFonts w:hint="eastAsia"/>
                <w:sz w:val="24"/>
              </w:rPr>
              <w:t>m</w:t>
            </w:r>
            <w:r>
              <w:rPr>
                <w:rFonts w:hint="eastAsia"/>
                <w:sz w:val="24"/>
                <w:vertAlign w:val="superscript"/>
              </w:rPr>
              <w:t>3</w:t>
            </w:r>
            <w:r>
              <w:rPr>
                <w:rFonts w:hint="eastAsia"/>
                <w:sz w:val="24"/>
              </w:rPr>
              <w:t>/h。</w:t>
            </w:r>
          </w:p>
          <w:p w14:paraId="11843404">
            <w:pPr>
              <w:spacing w:line="360" w:lineRule="auto"/>
              <w:ind w:firstLine="480" w:firstLineChars="200"/>
              <w:rPr>
                <w:sz w:val="24"/>
              </w:rPr>
            </w:pPr>
            <w:r>
              <w:rPr>
                <w:rFonts w:hint="eastAsia"/>
                <w:sz w:val="24"/>
              </w:rPr>
              <w:t>系统漏风系数取0.1，则总气量为</w:t>
            </w:r>
            <w:r>
              <w:rPr>
                <w:sz w:val="24"/>
              </w:rPr>
              <w:t>864</w:t>
            </w:r>
            <w:r>
              <w:rPr>
                <w:rFonts w:hint="eastAsia"/>
                <w:sz w:val="24"/>
              </w:rPr>
              <w:t>×（1+0.1）=</w:t>
            </w:r>
            <w:r>
              <w:rPr>
                <w:sz w:val="24"/>
              </w:rPr>
              <w:t>950.4</w:t>
            </w:r>
            <w:r>
              <w:rPr>
                <w:rFonts w:hint="eastAsia"/>
                <w:sz w:val="24"/>
              </w:rPr>
              <w:t>m</w:t>
            </w:r>
            <w:r>
              <w:rPr>
                <w:rFonts w:hint="eastAsia"/>
                <w:sz w:val="24"/>
                <w:vertAlign w:val="superscript"/>
              </w:rPr>
              <w:t>3</w:t>
            </w:r>
            <w:r>
              <w:rPr>
                <w:rFonts w:hint="eastAsia"/>
                <w:sz w:val="24"/>
              </w:rPr>
              <w:t>/h。</w:t>
            </w:r>
          </w:p>
          <w:p w14:paraId="27729F8A">
            <w:pPr>
              <w:spacing w:line="360" w:lineRule="auto"/>
              <w:ind w:firstLine="480" w:firstLineChars="200"/>
              <w:rPr>
                <w:sz w:val="24"/>
              </w:rPr>
            </w:pPr>
            <w:r>
              <w:rPr>
                <w:rFonts w:hint="eastAsia"/>
                <w:sz w:val="24"/>
              </w:rPr>
              <w:t>经计算，所需风机风量为</w:t>
            </w:r>
            <w:r>
              <w:rPr>
                <w:sz w:val="24"/>
              </w:rPr>
              <w:t>950.4</w:t>
            </w:r>
            <w:r>
              <w:rPr>
                <w:rFonts w:hint="eastAsia"/>
                <w:sz w:val="24"/>
              </w:rPr>
              <w:t>m</w:t>
            </w:r>
            <w:r>
              <w:rPr>
                <w:rFonts w:hint="eastAsia"/>
                <w:sz w:val="24"/>
                <w:vertAlign w:val="superscript"/>
              </w:rPr>
              <w:t>3</w:t>
            </w:r>
            <w:r>
              <w:rPr>
                <w:rFonts w:hint="eastAsia"/>
                <w:sz w:val="24"/>
              </w:rPr>
              <w:t>/h。为满足晋气防办〔2017〕32号《山西省重点行业挥发性有机物（VOCs）2017年专项治理方案》表一中非甲烷总烃排放浓度6</w:t>
            </w:r>
            <w:r>
              <w:rPr>
                <w:sz w:val="24"/>
              </w:rPr>
              <w:t>0</w:t>
            </w:r>
            <w:r>
              <w:rPr>
                <w:rFonts w:hint="eastAsia"/>
                <w:sz w:val="24"/>
              </w:rPr>
              <w:t>mg</w:t>
            </w:r>
            <w:r>
              <w:rPr>
                <w:sz w:val="24"/>
              </w:rPr>
              <w:t>/</w:t>
            </w:r>
            <w:r>
              <w:rPr>
                <w:rFonts w:hint="eastAsia"/>
                <w:sz w:val="24"/>
              </w:rPr>
              <w:t>m</w:t>
            </w:r>
            <w:r>
              <w:rPr>
                <w:sz w:val="24"/>
                <w:vertAlign w:val="superscript"/>
              </w:rPr>
              <w:t>3</w:t>
            </w:r>
            <w:r>
              <w:rPr>
                <w:rFonts w:hint="eastAsia"/>
                <w:sz w:val="24"/>
              </w:rPr>
              <w:t>要求，同时保证集气负压，本项目设置风机风量为</w:t>
            </w:r>
            <w:r>
              <w:rPr>
                <w:sz w:val="24"/>
              </w:rPr>
              <w:t>2000</w:t>
            </w:r>
            <w:r>
              <w:rPr>
                <w:rFonts w:hint="eastAsia"/>
                <w:sz w:val="24"/>
              </w:rPr>
              <w:t xml:space="preserve"> m</w:t>
            </w:r>
            <w:r>
              <w:rPr>
                <w:rFonts w:hint="eastAsia"/>
                <w:sz w:val="24"/>
                <w:vertAlign w:val="superscript"/>
              </w:rPr>
              <w:t>3</w:t>
            </w:r>
            <w:r>
              <w:rPr>
                <w:rFonts w:hint="eastAsia"/>
                <w:sz w:val="24"/>
              </w:rPr>
              <w:t>/h，年运行时间3</w:t>
            </w:r>
            <w:r>
              <w:rPr>
                <w:sz w:val="24"/>
              </w:rPr>
              <w:t>200</w:t>
            </w:r>
            <w:r>
              <w:rPr>
                <w:rFonts w:hint="eastAsia"/>
                <w:sz w:val="24"/>
              </w:rPr>
              <w:t>h，废气经集气罩负压收集后并入土工膜催化燃烧装置处理，处理后由1</w:t>
            </w:r>
            <w:r>
              <w:rPr>
                <w:sz w:val="24"/>
              </w:rPr>
              <w:t>5</w:t>
            </w:r>
            <w:r>
              <w:rPr>
                <w:rFonts w:hint="eastAsia"/>
                <w:sz w:val="24"/>
              </w:rPr>
              <w:t>m排气筒（P</w:t>
            </w:r>
            <w:r>
              <w:rPr>
                <w:sz w:val="24"/>
              </w:rPr>
              <w:t>1</w:t>
            </w:r>
            <w:r>
              <w:rPr>
                <w:rFonts w:hint="eastAsia"/>
                <w:sz w:val="24"/>
              </w:rPr>
              <w:t>）排放。</w:t>
            </w:r>
          </w:p>
          <w:p w14:paraId="6E163CD6">
            <w:pPr>
              <w:spacing w:line="360" w:lineRule="auto"/>
              <w:ind w:firstLine="480" w:firstLineChars="200"/>
              <w:rPr>
                <w:sz w:val="24"/>
              </w:rPr>
            </w:pPr>
            <w:r>
              <w:rPr>
                <w:rFonts w:hint="eastAsia"/>
                <w:sz w:val="24"/>
              </w:rPr>
              <w:t>根据环保设备厂家提供资料，本项目选用1台组合式催化燃烧装置处理土工膜及加筋土工布废气，相关设备参数见表4-</w:t>
            </w:r>
            <w:r>
              <w:rPr>
                <w:sz w:val="24"/>
              </w:rPr>
              <w:t>2</w:t>
            </w:r>
            <w:r>
              <w:rPr>
                <w:rFonts w:hint="eastAsia"/>
                <w:sz w:val="24"/>
              </w:rPr>
              <w:t>。</w:t>
            </w:r>
          </w:p>
          <w:p w14:paraId="754D3293">
            <w:pPr>
              <w:spacing w:line="360" w:lineRule="auto"/>
              <w:jc w:val="center"/>
              <w:rPr>
                <w:b/>
                <w:bCs/>
                <w:szCs w:val="21"/>
              </w:rPr>
            </w:pPr>
            <w:r>
              <w:rPr>
                <w:b/>
                <w:bCs/>
                <w:szCs w:val="21"/>
              </w:rPr>
              <w:t>表4-2 催化燃烧装置参数表</w:t>
            </w:r>
          </w:p>
          <w:tbl>
            <w:tblPr>
              <w:tblStyle w:val="24"/>
              <w:tblW w:w="78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1312"/>
              <w:gridCol w:w="1105"/>
              <w:gridCol w:w="1132"/>
              <w:gridCol w:w="1093"/>
              <w:gridCol w:w="1970"/>
            </w:tblGrid>
            <w:tr w14:paraId="27A17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14:paraId="5B8F54BF">
                  <w:pPr>
                    <w:pStyle w:val="31"/>
                    <w:jc w:val="center"/>
                    <w:rPr>
                      <w:rFonts w:ascii="Times New Roman"/>
                      <w:sz w:val="21"/>
                      <w:szCs w:val="21"/>
                    </w:rPr>
                  </w:pPr>
                  <w:r>
                    <w:rPr>
                      <w:rFonts w:hint="eastAsia" w:ascii="Times New Roman"/>
                      <w:sz w:val="21"/>
                      <w:szCs w:val="21"/>
                    </w:rPr>
                    <w:t>型号</w:t>
                  </w:r>
                </w:p>
              </w:tc>
              <w:tc>
                <w:tcPr>
                  <w:tcW w:w="1312" w:type="dxa"/>
                  <w:vAlign w:val="center"/>
                </w:tcPr>
                <w:p w14:paraId="5DC92F4C">
                  <w:pPr>
                    <w:pStyle w:val="31"/>
                    <w:jc w:val="center"/>
                    <w:rPr>
                      <w:rFonts w:ascii="Times New Roman"/>
                      <w:sz w:val="21"/>
                      <w:szCs w:val="21"/>
                    </w:rPr>
                  </w:pPr>
                  <w:r>
                    <w:rPr>
                      <w:rFonts w:hint="eastAsia" w:ascii="Times New Roman"/>
                      <w:sz w:val="21"/>
                      <w:szCs w:val="21"/>
                    </w:rPr>
                    <w:t>处理风量m</w:t>
                  </w:r>
                  <w:r>
                    <w:rPr>
                      <w:rFonts w:hint="eastAsia" w:ascii="Times New Roman"/>
                      <w:sz w:val="21"/>
                      <w:szCs w:val="21"/>
                      <w:vertAlign w:val="superscript"/>
                    </w:rPr>
                    <w:t>3</w:t>
                  </w:r>
                  <w:r>
                    <w:rPr>
                      <w:rFonts w:hint="eastAsia" w:ascii="Times New Roman"/>
                      <w:sz w:val="21"/>
                      <w:szCs w:val="21"/>
                    </w:rPr>
                    <w:t>/h</w:t>
                  </w:r>
                </w:p>
              </w:tc>
              <w:tc>
                <w:tcPr>
                  <w:tcW w:w="1105" w:type="dxa"/>
                  <w:vAlign w:val="center"/>
                </w:tcPr>
                <w:p w14:paraId="7FDFBE2A">
                  <w:pPr>
                    <w:pStyle w:val="31"/>
                    <w:jc w:val="center"/>
                    <w:rPr>
                      <w:rFonts w:ascii="Times New Roman"/>
                      <w:sz w:val="21"/>
                      <w:szCs w:val="21"/>
                    </w:rPr>
                  </w:pPr>
                  <w:r>
                    <w:rPr>
                      <w:rFonts w:hint="eastAsia" w:ascii="Times New Roman"/>
                      <w:sz w:val="21"/>
                      <w:szCs w:val="21"/>
                    </w:rPr>
                    <w:t>预热温度℃</w:t>
                  </w:r>
                </w:p>
              </w:tc>
              <w:tc>
                <w:tcPr>
                  <w:tcW w:w="1132" w:type="dxa"/>
                  <w:vAlign w:val="center"/>
                </w:tcPr>
                <w:p w14:paraId="1714ADBE">
                  <w:pPr>
                    <w:pStyle w:val="31"/>
                    <w:jc w:val="center"/>
                    <w:rPr>
                      <w:rFonts w:ascii="Times New Roman"/>
                      <w:sz w:val="21"/>
                      <w:szCs w:val="21"/>
                    </w:rPr>
                  </w:pPr>
                  <w:r>
                    <w:rPr>
                      <w:rFonts w:hint="eastAsia" w:ascii="Times New Roman"/>
                      <w:sz w:val="21"/>
                      <w:szCs w:val="21"/>
                    </w:rPr>
                    <w:t>设备阻力Pa</w:t>
                  </w:r>
                </w:p>
              </w:tc>
              <w:tc>
                <w:tcPr>
                  <w:tcW w:w="1093" w:type="dxa"/>
                  <w:vAlign w:val="center"/>
                </w:tcPr>
                <w:p w14:paraId="2A9B0EB7">
                  <w:pPr>
                    <w:pStyle w:val="31"/>
                    <w:jc w:val="center"/>
                    <w:rPr>
                      <w:rFonts w:ascii="Times New Roman"/>
                      <w:sz w:val="21"/>
                      <w:szCs w:val="21"/>
                    </w:rPr>
                  </w:pPr>
                  <w:r>
                    <w:rPr>
                      <w:rFonts w:hint="eastAsia" w:ascii="Times New Roman"/>
                      <w:sz w:val="21"/>
                      <w:szCs w:val="21"/>
                    </w:rPr>
                    <w:t>处理效率%</w:t>
                  </w:r>
                </w:p>
              </w:tc>
              <w:tc>
                <w:tcPr>
                  <w:tcW w:w="1970" w:type="dxa"/>
                  <w:vAlign w:val="center"/>
                </w:tcPr>
                <w:p w14:paraId="04A8ACFF">
                  <w:pPr>
                    <w:pStyle w:val="31"/>
                    <w:jc w:val="center"/>
                    <w:rPr>
                      <w:rFonts w:ascii="Times New Roman"/>
                      <w:sz w:val="21"/>
                      <w:szCs w:val="21"/>
                    </w:rPr>
                  </w:pPr>
                  <w:r>
                    <w:rPr>
                      <w:rFonts w:hint="eastAsia" w:ascii="Times New Roman"/>
                      <w:sz w:val="21"/>
                      <w:szCs w:val="21"/>
                    </w:rPr>
                    <w:t>外形尺寸（mm）</w:t>
                  </w:r>
                </w:p>
              </w:tc>
            </w:tr>
            <w:tr w14:paraId="57A432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14:paraId="20F02AEC">
                  <w:pPr>
                    <w:pStyle w:val="31"/>
                    <w:jc w:val="center"/>
                    <w:rPr>
                      <w:rFonts w:ascii="Times New Roman"/>
                      <w:sz w:val="21"/>
                      <w:szCs w:val="21"/>
                    </w:rPr>
                  </w:pPr>
                  <w:r>
                    <w:rPr>
                      <w:rFonts w:hint="eastAsia" w:ascii="Times New Roman"/>
                      <w:sz w:val="21"/>
                      <w:szCs w:val="21"/>
                    </w:rPr>
                    <w:t>QL-CHL</w:t>
                  </w:r>
                  <w:r>
                    <w:rPr>
                      <w:rFonts w:ascii="Times New Roman"/>
                      <w:sz w:val="21"/>
                      <w:szCs w:val="21"/>
                    </w:rPr>
                    <w:t>2000</w:t>
                  </w:r>
                </w:p>
              </w:tc>
              <w:tc>
                <w:tcPr>
                  <w:tcW w:w="1312" w:type="dxa"/>
                  <w:vAlign w:val="center"/>
                </w:tcPr>
                <w:p w14:paraId="069D8818">
                  <w:pPr>
                    <w:pStyle w:val="31"/>
                    <w:jc w:val="center"/>
                    <w:rPr>
                      <w:rFonts w:ascii="Times New Roman"/>
                      <w:sz w:val="21"/>
                      <w:szCs w:val="21"/>
                    </w:rPr>
                  </w:pPr>
                  <w:r>
                    <w:rPr>
                      <w:rFonts w:ascii="Times New Roman"/>
                      <w:sz w:val="21"/>
                      <w:szCs w:val="21"/>
                    </w:rPr>
                    <w:t>20</w:t>
                  </w:r>
                  <w:r>
                    <w:rPr>
                      <w:rFonts w:hint="eastAsia" w:ascii="Times New Roman"/>
                      <w:sz w:val="21"/>
                      <w:szCs w:val="21"/>
                    </w:rPr>
                    <w:t>00</w:t>
                  </w:r>
                </w:p>
              </w:tc>
              <w:tc>
                <w:tcPr>
                  <w:tcW w:w="1105" w:type="dxa"/>
                  <w:vMerge w:val="restart"/>
                  <w:vAlign w:val="center"/>
                </w:tcPr>
                <w:p w14:paraId="66A1A7B2">
                  <w:pPr>
                    <w:pStyle w:val="31"/>
                    <w:jc w:val="center"/>
                    <w:rPr>
                      <w:rFonts w:ascii="Times New Roman"/>
                      <w:sz w:val="21"/>
                      <w:szCs w:val="21"/>
                    </w:rPr>
                  </w:pPr>
                  <w:r>
                    <w:rPr>
                      <w:rFonts w:hint="eastAsia" w:ascii="Times New Roman"/>
                      <w:sz w:val="21"/>
                      <w:szCs w:val="21"/>
                    </w:rPr>
                    <w:t>200~300</w:t>
                  </w:r>
                </w:p>
              </w:tc>
              <w:tc>
                <w:tcPr>
                  <w:tcW w:w="1132" w:type="dxa"/>
                  <w:vMerge w:val="restart"/>
                  <w:vAlign w:val="center"/>
                </w:tcPr>
                <w:p w14:paraId="3B96523D">
                  <w:pPr>
                    <w:pStyle w:val="31"/>
                    <w:jc w:val="center"/>
                    <w:rPr>
                      <w:rFonts w:ascii="Times New Roman"/>
                      <w:sz w:val="21"/>
                      <w:szCs w:val="21"/>
                    </w:rPr>
                  </w:pPr>
                  <w:r>
                    <w:rPr>
                      <w:rFonts w:hint="eastAsia" w:ascii="Times New Roman"/>
                      <w:sz w:val="21"/>
                      <w:szCs w:val="21"/>
                    </w:rPr>
                    <w:t>350</w:t>
                  </w:r>
                </w:p>
              </w:tc>
              <w:tc>
                <w:tcPr>
                  <w:tcW w:w="1093" w:type="dxa"/>
                  <w:vMerge w:val="restart"/>
                  <w:vAlign w:val="center"/>
                </w:tcPr>
                <w:p w14:paraId="3C997835">
                  <w:pPr>
                    <w:pStyle w:val="31"/>
                    <w:jc w:val="center"/>
                    <w:rPr>
                      <w:rFonts w:ascii="Times New Roman"/>
                      <w:sz w:val="21"/>
                      <w:szCs w:val="21"/>
                    </w:rPr>
                  </w:pPr>
                  <w:r>
                    <w:rPr>
                      <w:rFonts w:hint="eastAsia" w:ascii="Times New Roman"/>
                      <w:sz w:val="21"/>
                      <w:szCs w:val="21"/>
                    </w:rPr>
                    <w:t>≥95</w:t>
                  </w:r>
                </w:p>
              </w:tc>
              <w:tc>
                <w:tcPr>
                  <w:tcW w:w="1970" w:type="dxa"/>
                  <w:vAlign w:val="center"/>
                </w:tcPr>
                <w:p w14:paraId="55232E98">
                  <w:pPr>
                    <w:pStyle w:val="31"/>
                    <w:jc w:val="center"/>
                    <w:rPr>
                      <w:rFonts w:ascii="Times New Roman"/>
                      <w:sz w:val="21"/>
                      <w:szCs w:val="21"/>
                    </w:rPr>
                  </w:pPr>
                  <w:r>
                    <w:rPr>
                      <w:rFonts w:hint="eastAsia" w:ascii="Times New Roman"/>
                      <w:sz w:val="21"/>
                      <w:szCs w:val="21"/>
                    </w:rPr>
                    <w:t>3200×1660×2150</w:t>
                  </w:r>
                </w:p>
              </w:tc>
            </w:tr>
            <w:tr w14:paraId="6D5E0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14:paraId="6E7DF719">
                  <w:pPr>
                    <w:pStyle w:val="31"/>
                    <w:jc w:val="center"/>
                    <w:rPr>
                      <w:rFonts w:ascii="Times New Roman"/>
                      <w:sz w:val="21"/>
                      <w:szCs w:val="21"/>
                    </w:rPr>
                  </w:pPr>
                  <w:r>
                    <w:rPr>
                      <w:rFonts w:hint="eastAsia" w:ascii="Times New Roman"/>
                      <w:sz w:val="21"/>
                      <w:szCs w:val="21"/>
                    </w:rPr>
                    <w:t>QL-CHL</w:t>
                  </w:r>
                  <w:r>
                    <w:rPr>
                      <w:rFonts w:ascii="Times New Roman"/>
                      <w:sz w:val="21"/>
                      <w:szCs w:val="21"/>
                    </w:rPr>
                    <w:t>5000</w:t>
                  </w:r>
                </w:p>
              </w:tc>
              <w:tc>
                <w:tcPr>
                  <w:tcW w:w="1312" w:type="dxa"/>
                  <w:vAlign w:val="center"/>
                </w:tcPr>
                <w:p w14:paraId="618A7C55">
                  <w:pPr>
                    <w:pStyle w:val="31"/>
                    <w:jc w:val="center"/>
                    <w:rPr>
                      <w:rFonts w:ascii="Times New Roman"/>
                      <w:sz w:val="21"/>
                      <w:szCs w:val="21"/>
                    </w:rPr>
                  </w:pPr>
                  <w:r>
                    <w:rPr>
                      <w:rFonts w:hint="eastAsia" w:ascii="Times New Roman"/>
                      <w:sz w:val="21"/>
                      <w:szCs w:val="21"/>
                    </w:rPr>
                    <w:t>5</w:t>
                  </w:r>
                  <w:r>
                    <w:rPr>
                      <w:rFonts w:ascii="Times New Roman"/>
                      <w:sz w:val="21"/>
                      <w:szCs w:val="21"/>
                    </w:rPr>
                    <w:t>000</w:t>
                  </w:r>
                </w:p>
              </w:tc>
              <w:tc>
                <w:tcPr>
                  <w:tcW w:w="1105" w:type="dxa"/>
                  <w:vMerge w:val="continue"/>
                  <w:vAlign w:val="center"/>
                </w:tcPr>
                <w:p w14:paraId="711367D7">
                  <w:pPr>
                    <w:pStyle w:val="31"/>
                    <w:jc w:val="center"/>
                    <w:rPr>
                      <w:rFonts w:ascii="Times New Roman"/>
                      <w:sz w:val="21"/>
                      <w:szCs w:val="21"/>
                    </w:rPr>
                  </w:pPr>
                </w:p>
              </w:tc>
              <w:tc>
                <w:tcPr>
                  <w:tcW w:w="1132" w:type="dxa"/>
                  <w:vMerge w:val="continue"/>
                  <w:vAlign w:val="center"/>
                </w:tcPr>
                <w:p w14:paraId="3B61EAAC">
                  <w:pPr>
                    <w:pStyle w:val="31"/>
                    <w:jc w:val="center"/>
                    <w:rPr>
                      <w:rFonts w:ascii="Times New Roman"/>
                      <w:sz w:val="21"/>
                      <w:szCs w:val="21"/>
                    </w:rPr>
                  </w:pPr>
                </w:p>
              </w:tc>
              <w:tc>
                <w:tcPr>
                  <w:tcW w:w="1093" w:type="dxa"/>
                  <w:vMerge w:val="continue"/>
                  <w:vAlign w:val="center"/>
                </w:tcPr>
                <w:p w14:paraId="4FF55B28">
                  <w:pPr>
                    <w:pStyle w:val="31"/>
                    <w:jc w:val="center"/>
                    <w:rPr>
                      <w:rFonts w:ascii="Times New Roman"/>
                      <w:sz w:val="21"/>
                      <w:szCs w:val="21"/>
                    </w:rPr>
                  </w:pPr>
                </w:p>
              </w:tc>
              <w:tc>
                <w:tcPr>
                  <w:tcW w:w="1970" w:type="dxa"/>
                  <w:vAlign w:val="center"/>
                </w:tcPr>
                <w:p w14:paraId="1B1BD099">
                  <w:pPr>
                    <w:pStyle w:val="31"/>
                    <w:jc w:val="center"/>
                    <w:rPr>
                      <w:rFonts w:ascii="Times New Roman"/>
                      <w:sz w:val="21"/>
                      <w:szCs w:val="21"/>
                    </w:rPr>
                  </w:pPr>
                  <w:r>
                    <w:rPr>
                      <w:rFonts w:hint="eastAsia" w:ascii="Times New Roman"/>
                      <w:sz w:val="21"/>
                      <w:szCs w:val="21"/>
                    </w:rPr>
                    <w:t>3860×1810×2300</w:t>
                  </w:r>
                </w:p>
              </w:tc>
            </w:tr>
          </w:tbl>
          <w:p w14:paraId="0CEE0DB9">
            <w:pPr>
              <w:pStyle w:val="2"/>
              <w:spacing w:before="0" w:after="0" w:line="360" w:lineRule="auto"/>
              <w:ind w:left="0" w:firstLine="480" w:firstLineChars="200"/>
              <w:rPr>
                <w:rFonts w:eastAsia="宋体"/>
                <w:b w:val="0"/>
                <w:bCs w:val="0"/>
                <w:sz w:val="24"/>
                <w:szCs w:val="24"/>
              </w:rPr>
            </w:pPr>
            <w:r>
              <w:rPr>
                <w:rFonts w:eastAsia="宋体"/>
                <w:b w:val="0"/>
                <w:bCs w:val="0"/>
                <w:sz w:val="24"/>
                <w:szCs w:val="24"/>
              </w:rPr>
              <w:t>本项目非甲烷总烃产生总量为38.8t/a，催化燃烧装置集气风量7000m</w:t>
            </w:r>
            <w:r>
              <w:rPr>
                <w:rFonts w:eastAsia="宋体"/>
                <w:b w:val="0"/>
                <w:bCs w:val="0"/>
                <w:sz w:val="24"/>
                <w:szCs w:val="24"/>
                <w:vertAlign w:val="superscript"/>
              </w:rPr>
              <w:t>3</w:t>
            </w:r>
            <w:r>
              <w:rPr>
                <w:rFonts w:eastAsia="宋体"/>
                <w:b w:val="0"/>
                <w:bCs w:val="0"/>
                <w:sz w:val="24"/>
                <w:szCs w:val="24"/>
              </w:rPr>
              <w:t>/h，处理效率98%，年运行时间3200h，排放量为0.776t/a，排放速率为0.2425kg/h，排放浓度为34.64mg/m</w:t>
            </w:r>
            <w:r>
              <w:rPr>
                <w:rFonts w:eastAsia="宋体"/>
                <w:b w:val="0"/>
                <w:bCs w:val="0"/>
                <w:sz w:val="24"/>
                <w:szCs w:val="24"/>
                <w:vertAlign w:val="superscript"/>
              </w:rPr>
              <w:t>3</w:t>
            </w:r>
            <w:r>
              <w:rPr>
                <w:rFonts w:hint="eastAsia" w:eastAsia="宋体"/>
                <w:b w:val="0"/>
                <w:bCs w:val="0"/>
                <w:sz w:val="24"/>
                <w:szCs w:val="24"/>
              </w:rPr>
              <w:t>。</w:t>
            </w:r>
          </w:p>
          <w:p w14:paraId="0AFCB2D1">
            <w:pPr>
              <w:pStyle w:val="2"/>
              <w:spacing w:before="0" w:after="0" w:line="360" w:lineRule="auto"/>
              <w:ind w:left="0" w:firstLine="480" w:firstLineChars="200"/>
              <w:rPr>
                <w:sz w:val="24"/>
                <w:szCs w:val="24"/>
              </w:rPr>
            </w:pPr>
            <w:r>
              <w:rPr>
                <w:rFonts w:hint="eastAsia" w:ascii="宋体" w:hAnsi="宋体" w:eastAsia="宋体" w:cs="宋体"/>
                <w:b w:val="0"/>
                <w:bCs w:val="0"/>
                <w:sz w:val="24"/>
                <w:szCs w:val="24"/>
              </w:rPr>
              <w:t>本项目</w:t>
            </w:r>
            <w:r>
              <w:rPr>
                <w:rFonts w:hint="eastAsia" w:ascii="宋体" w:hAnsi="宋体" w:eastAsia="宋体" w:cs="宋体"/>
                <w:b w:val="0"/>
                <w:bCs w:val="0"/>
                <w:color w:val="auto"/>
                <w:sz w:val="24"/>
                <w:szCs w:val="24"/>
              </w:rPr>
              <w:t>污染物产排</w:t>
            </w:r>
            <w:r>
              <w:rPr>
                <w:rFonts w:eastAsia="宋体"/>
                <w:b w:val="0"/>
                <w:bCs w:val="0"/>
                <w:color w:val="auto"/>
                <w:sz w:val="24"/>
                <w:szCs w:val="24"/>
              </w:rPr>
              <w:t>污情况见表4-</w:t>
            </w:r>
            <w:r>
              <w:rPr>
                <w:rFonts w:hint="eastAsia" w:eastAsia="宋体"/>
                <w:b w:val="0"/>
                <w:bCs w:val="0"/>
                <w:color w:val="auto"/>
                <w:sz w:val="24"/>
                <w:szCs w:val="24"/>
              </w:rPr>
              <w:t>3</w:t>
            </w:r>
            <w:r>
              <w:rPr>
                <w:rFonts w:eastAsia="宋体"/>
                <w:b w:val="0"/>
                <w:bCs w:val="0"/>
                <w:color w:val="auto"/>
                <w:sz w:val="24"/>
                <w:szCs w:val="24"/>
              </w:rPr>
              <w:t>。</w:t>
            </w:r>
          </w:p>
          <w:p w14:paraId="0FB6600C">
            <w:pPr>
              <w:pStyle w:val="57"/>
              <w:spacing w:line="360" w:lineRule="auto"/>
              <w:jc w:val="center"/>
              <w:rPr>
                <w:rFonts w:ascii="Times New Roman" w:hAnsi="Times New Roman"/>
                <w:b/>
                <w:snapToGrid/>
                <w:kern w:val="2"/>
                <w:sz w:val="21"/>
              </w:rPr>
            </w:pPr>
            <w:r>
              <w:rPr>
                <w:rFonts w:ascii="Times New Roman" w:hAnsi="Times New Roman"/>
                <w:b/>
                <w:snapToGrid/>
                <w:kern w:val="2"/>
                <w:sz w:val="21"/>
              </w:rPr>
              <w:t>表</w:t>
            </w:r>
            <w:r>
              <w:rPr>
                <w:rFonts w:hint="eastAsia" w:ascii="Times New Roman" w:hAnsi="Times New Roman"/>
                <w:b/>
                <w:snapToGrid/>
                <w:kern w:val="2"/>
                <w:sz w:val="21"/>
              </w:rPr>
              <w:t>4</w:t>
            </w:r>
            <w:r>
              <w:rPr>
                <w:rFonts w:ascii="Times New Roman" w:hAnsi="Times New Roman"/>
                <w:b/>
                <w:snapToGrid/>
                <w:kern w:val="2"/>
                <w:sz w:val="21"/>
              </w:rPr>
              <w:t>-</w:t>
            </w:r>
            <w:r>
              <w:rPr>
                <w:rFonts w:hint="eastAsia" w:ascii="Times New Roman" w:hAnsi="Times New Roman"/>
                <w:b/>
                <w:snapToGrid/>
                <w:kern w:val="2"/>
                <w:sz w:val="21"/>
              </w:rPr>
              <w:t>3</w:t>
            </w:r>
            <w:r>
              <w:rPr>
                <w:rFonts w:ascii="Times New Roman" w:hAnsi="Times New Roman"/>
                <w:b/>
                <w:snapToGrid/>
                <w:kern w:val="2"/>
                <w:sz w:val="21"/>
              </w:rPr>
              <w:t xml:space="preserve"> 大气污染物</w:t>
            </w:r>
            <w:r>
              <w:rPr>
                <w:rFonts w:hint="eastAsia" w:ascii="Times New Roman" w:hAnsi="Times New Roman"/>
                <w:b/>
                <w:snapToGrid/>
                <w:kern w:val="2"/>
                <w:sz w:val="21"/>
              </w:rPr>
              <w:t>产排污情况</w:t>
            </w:r>
            <w:r>
              <w:rPr>
                <w:rFonts w:ascii="Times New Roman" w:hAnsi="Times New Roman"/>
                <w:b/>
                <w:snapToGrid/>
                <w:kern w:val="2"/>
                <w:sz w:val="21"/>
              </w:rPr>
              <w:t>表</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9"/>
              <w:gridCol w:w="354"/>
              <w:gridCol w:w="767"/>
              <w:gridCol w:w="2041"/>
              <w:gridCol w:w="967"/>
              <w:gridCol w:w="1134"/>
              <w:gridCol w:w="742"/>
              <w:gridCol w:w="1126"/>
            </w:tblGrid>
            <w:tr w14:paraId="029DA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92" w:type="pct"/>
                  <w:tcBorders>
                    <w:tl2br w:val="nil"/>
                    <w:tr2bl w:val="nil"/>
                  </w:tcBorders>
                  <w:vAlign w:val="center"/>
                </w:tcPr>
                <w:p w14:paraId="79FF9492">
                  <w:pPr>
                    <w:pStyle w:val="59"/>
                    <w:jc w:val="center"/>
                    <w:rPr>
                      <w:rFonts w:ascii="Times New Roman" w:hAnsi="Times New Roman"/>
                      <w:szCs w:val="21"/>
                    </w:rPr>
                  </w:pPr>
                  <w:r>
                    <w:rPr>
                      <w:rFonts w:ascii="Times New Roman" w:hAnsi="Times New Roman"/>
                      <w:szCs w:val="21"/>
                    </w:rPr>
                    <w:t>污染源</w:t>
                  </w:r>
                </w:p>
              </w:tc>
              <w:tc>
                <w:tcPr>
                  <w:tcW w:w="224" w:type="pct"/>
                  <w:tcBorders>
                    <w:tl2br w:val="nil"/>
                    <w:tr2bl w:val="nil"/>
                  </w:tcBorders>
                  <w:vAlign w:val="center"/>
                </w:tcPr>
                <w:p w14:paraId="7DAAFCE9">
                  <w:pPr>
                    <w:pStyle w:val="59"/>
                    <w:jc w:val="center"/>
                    <w:rPr>
                      <w:rFonts w:ascii="Times New Roman" w:hAnsi="Times New Roman"/>
                      <w:szCs w:val="21"/>
                    </w:rPr>
                  </w:pPr>
                  <w:r>
                    <w:rPr>
                      <w:rFonts w:ascii="Times New Roman" w:hAnsi="Times New Roman"/>
                      <w:szCs w:val="21"/>
                    </w:rPr>
                    <w:t>污染物</w:t>
                  </w:r>
                </w:p>
              </w:tc>
              <w:tc>
                <w:tcPr>
                  <w:tcW w:w="485" w:type="pct"/>
                  <w:tcBorders>
                    <w:tl2br w:val="nil"/>
                    <w:tr2bl w:val="nil"/>
                  </w:tcBorders>
                  <w:vAlign w:val="center"/>
                </w:tcPr>
                <w:p w14:paraId="3C7EC72F">
                  <w:pPr>
                    <w:pStyle w:val="59"/>
                    <w:jc w:val="center"/>
                    <w:rPr>
                      <w:rFonts w:ascii="Times New Roman" w:hAnsi="Times New Roman"/>
                      <w:szCs w:val="21"/>
                    </w:rPr>
                  </w:pPr>
                  <w:r>
                    <w:rPr>
                      <w:rFonts w:ascii="Times New Roman" w:hAnsi="Times New Roman"/>
                      <w:szCs w:val="21"/>
                    </w:rPr>
                    <w:t>产生量（t/a）</w:t>
                  </w:r>
                </w:p>
              </w:tc>
              <w:tc>
                <w:tcPr>
                  <w:tcW w:w="1290" w:type="pct"/>
                  <w:tcBorders>
                    <w:tl2br w:val="nil"/>
                    <w:tr2bl w:val="nil"/>
                  </w:tcBorders>
                  <w:vAlign w:val="center"/>
                </w:tcPr>
                <w:p w14:paraId="5ECEF9D0">
                  <w:pPr>
                    <w:pStyle w:val="59"/>
                    <w:jc w:val="center"/>
                    <w:rPr>
                      <w:rFonts w:ascii="Times New Roman" w:hAnsi="Times New Roman"/>
                      <w:szCs w:val="21"/>
                    </w:rPr>
                  </w:pPr>
                  <w:r>
                    <w:rPr>
                      <w:rFonts w:ascii="Times New Roman" w:hAnsi="Times New Roman"/>
                      <w:szCs w:val="21"/>
                    </w:rPr>
                    <w:t>污染防治设施</w:t>
                  </w:r>
                </w:p>
              </w:tc>
              <w:tc>
                <w:tcPr>
                  <w:tcW w:w="611" w:type="pct"/>
                  <w:tcBorders>
                    <w:tl2br w:val="nil"/>
                    <w:tr2bl w:val="nil"/>
                  </w:tcBorders>
                  <w:vAlign w:val="center"/>
                </w:tcPr>
                <w:p w14:paraId="4F2A0B93">
                  <w:pPr>
                    <w:pStyle w:val="59"/>
                    <w:jc w:val="center"/>
                    <w:rPr>
                      <w:rFonts w:ascii="Times New Roman" w:hAnsi="Times New Roman"/>
                      <w:szCs w:val="21"/>
                    </w:rPr>
                  </w:pPr>
                  <w:r>
                    <w:rPr>
                      <w:rFonts w:ascii="Times New Roman" w:hAnsi="Times New Roman"/>
                      <w:szCs w:val="21"/>
                    </w:rPr>
                    <w:t>治理效率</w:t>
                  </w:r>
                </w:p>
              </w:tc>
              <w:tc>
                <w:tcPr>
                  <w:tcW w:w="717" w:type="pct"/>
                  <w:tcBorders>
                    <w:tl2br w:val="nil"/>
                    <w:tr2bl w:val="nil"/>
                  </w:tcBorders>
                  <w:vAlign w:val="center"/>
                </w:tcPr>
                <w:p w14:paraId="2DD70956">
                  <w:pPr>
                    <w:pStyle w:val="59"/>
                    <w:jc w:val="center"/>
                    <w:rPr>
                      <w:rFonts w:ascii="Times New Roman" w:hAnsi="Times New Roman"/>
                      <w:szCs w:val="21"/>
                    </w:rPr>
                  </w:pPr>
                  <w:r>
                    <w:rPr>
                      <w:rFonts w:ascii="Times New Roman" w:hAnsi="Times New Roman"/>
                      <w:szCs w:val="21"/>
                    </w:rPr>
                    <w:t>排放浓度（mg/m</w:t>
                  </w:r>
                  <w:r>
                    <w:rPr>
                      <w:rFonts w:ascii="Times New Roman" w:hAnsi="Times New Roman"/>
                      <w:szCs w:val="21"/>
                      <w:vertAlign w:val="superscript"/>
                    </w:rPr>
                    <w:t>3</w:t>
                  </w:r>
                  <w:r>
                    <w:rPr>
                      <w:rFonts w:ascii="Times New Roman" w:hAnsi="Times New Roman"/>
                      <w:szCs w:val="21"/>
                    </w:rPr>
                    <w:t>）</w:t>
                  </w:r>
                </w:p>
              </w:tc>
              <w:tc>
                <w:tcPr>
                  <w:tcW w:w="469" w:type="pct"/>
                  <w:tcBorders>
                    <w:tl2br w:val="nil"/>
                    <w:tr2bl w:val="nil"/>
                  </w:tcBorders>
                  <w:vAlign w:val="center"/>
                </w:tcPr>
                <w:p w14:paraId="45E6F879">
                  <w:pPr>
                    <w:pStyle w:val="59"/>
                    <w:jc w:val="center"/>
                    <w:rPr>
                      <w:rFonts w:ascii="Times New Roman" w:hAnsi="Times New Roman"/>
                      <w:szCs w:val="21"/>
                    </w:rPr>
                  </w:pPr>
                  <w:r>
                    <w:rPr>
                      <w:rFonts w:ascii="Times New Roman" w:hAnsi="Times New Roman"/>
                      <w:szCs w:val="21"/>
                    </w:rPr>
                    <w:t>排放量（t/a）</w:t>
                  </w:r>
                </w:p>
              </w:tc>
              <w:tc>
                <w:tcPr>
                  <w:tcW w:w="712" w:type="pct"/>
                  <w:tcBorders>
                    <w:tl2br w:val="nil"/>
                    <w:tr2bl w:val="nil"/>
                  </w:tcBorders>
                  <w:vAlign w:val="center"/>
                </w:tcPr>
                <w:p w14:paraId="0940A54D">
                  <w:pPr>
                    <w:pStyle w:val="59"/>
                    <w:jc w:val="center"/>
                    <w:rPr>
                      <w:rFonts w:ascii="Times New Roman" w:hAnsi="Times New Roman"/>
                      <w:szCs w:val="21"/>
                    </w:rPr>
                  </w:pPr>
                  <w:r>
                    <w:rPr>
                      <w:rFonts w:ascii="Times New Roman" w:hAnsi="Times New Roman"/>
                      <w:szCs w:val="21"/>
                    </w:rPr>
                    <w:t>排放标准mg/m</w:t>
                  </w:r>
                  <w:r>
                    <w:rPr>
                      <w:rFonts w:ascii="Times New Roman" w:hAnsi="Times New Roman"/>
                      <w:szCs w:val="21"/>
                      <w:vertAlign w:val="superscript"/>
                    </w:rPr>
                    <w:t>3</w:t>
                  </w:r>
                </w:p>
              </w:tc>
            </w:tr>
            <w:tr w14:paraId="5B50D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92" w:type="pct"/>
                  <w:tcBorders>
                    <w:tl2br w:val="nil"/>
                    <w:tr2bl w:val="nil"/>
                  </w:tcBorders>
                  <w:vAlign w:val="center"/>
                </w:tcPr>
                <w:p w14:paraId="42D70D72">
                  <w:pPr>
                    <w:pStyle w:val="59"/>
                    <w:jc w:val="center"/>
                    <w:rPr>
                      <w:rFonts w:ascii="Times New Roman" w:hAnsi="Times New Roman"/>
                      <w:szCs w:val="21"/>
                    </w:rPr>
                  </w:pPr>
                  <w:r>
                    <w:rPr>
                      <w:rFonts w:hint="eastAsia" w:ascii="Times New Roman" w:hAnsi="Times New Roman"/>
                      <w:szCs w:val="21"/>
                    </w:rPr>
                    <w:t>工业粉尘集尘箱排放口</w:t>
                  </w:r>
                </w:p>
              </w:tc>
              <w:tc>
                <w:tcPr>
                  <w:tcW w:w="224" w:type="pct"/>
                  <w:tcBorders>
                    <w:tl2br w:val="nil"/>
                    <w:tr2bl w:val="nil"/>
                  </w:tcBorders>
                  <w:vAlign w:val="center"/>
                </w:tcPr>
                <w:p w14:paraId="5FC8EE92">
                  <w:pPr>
                    <w:pStyle w:val="59"/>
                    <w:jc w:val="center"/>
                    <w:rPr>
                      <w:rFonts w:ascii="Times New Roman" w:hAnsi="Times New Roman"/>
                      <w:szCs w:val="21"/>
                    </w:rPr>
                  </w:pPr>
                  <w:r>
                    <w:rPr>
                      <w:rFonts w:ascii="Times New Roman" w:hAnsi="Times New Roman"/>
                      <w:szCs w:val="21"/>
                    </w:rPr>
                    <w:t>颗粒物</w:t>
                  </w:r>
                </w:p>
              </w:tc>
              <w:tc>
                <w:tcPr>
                  <w:tcW w:w="485" w:type="pct"/>
                  <w:tcBorders>
                    <w:tl2br w:val="nil"/>
                    <w:tr2bl w:val="nil"/>
                  </w:tcBorders>
                  <w:vAlign w:val="center"/>
                </w:tcPr>
                <w:p w14:paraId="5C926CF8">
                  <w:pPr>
                    <w:pStyle w:val="59"/>
                    <w:jc w:val="center"/>
                    <w:rPr>
                      <w:rFonts w:ascii="Times New Roman" w:hAnsi="Times New Roman"/>
                      <w:szCs w:val="21"/>
                    </w:rPr>
                  </w:pPr>
                  <w:r>
                    <w:rPr>
                      <w:rFonts w:hint="eastAsia" w:ascii="Times New Roman" w:hAnsi="Times New Roman"/>
                      <w:szCs w:val="21"/>
                    </w:rPr>
                    <w:t>3.64</w:t>
                  </w:r>
                </w:p>
              </w:tc>
              <w:tc>
                <w:tcPr>
                  <w:tcW w:w="1290" w:type="pct"/>
                  <w:tcBorders>
                    <w:tl2br w:val="nil"/>
                    <w:tr2bl w:val="nil"/>
                  </w:tcBorders>
                  <w:vAlign w:val="center"/>
                </w:tcPr>
                <w:p w14:paraId="78A91CDE">
                  <w:pPr>
                    <w:pStyle w:val="59"/>
                    <w:jc w:val="center"/>
                    <w:rPr>
                      <w:rFonts w:ascii="Times New Roman" w:hAnsi="Times New Roman"/>
                      <w:szCs w:val="21"/>
                    </w:rPr>
                  </w:pPr>
                  <w:r>
                    <w:rPr>
                      <w:rFonts w:hint="eastAsia" w:ascii="Times New Roman" w:hAnsi="Times New Roman"/>
                      <w:szCs w:val="21"/>
                    </w:rPr>
                    <w:t>工业粉尘集尘箱</w:t>
                  </w:r>
                </w:p>
              </w:tc>
              <w:tc>
                <w:tcPr>
                  <w:tcW w:w="611" w:type="pct"/>
                  <w:tcBorders>
                    <w:tl2br w:val="nil"/>
                    <w:tr2bl w:val="nil"/>
                  </w:tcBorders>
                  <w:vAlign w:val="center"/>
                </w:tcPr>
                <w:p w14:paraId="6A95368A">
                  <w:pPr>
                    <w:pStyle w:val="59"/>
                    <w:jc w:val="center"/>
                    <w:rPr>
                      <w:rFonts w:ascii="Times New Roman" w:hAnsi="Times New Roman"/>
                      <w:szCs w:val="21"/>
                    </w:rPr>
                  </w:pPr>
                  <w:r>
                    <w:rPr>
                      <w:rFonts w:hint="eastAsia" w:ascii="Times New Roman" w:hAnsi="Times New Roman"/>
                      <w:szCs w:val="21"/>
                    </w:rPr>
                    <w:t>99.8%</w:t>
                  </w:r>
                </w:p>
              </w:tc>
              <w:tc>
                <w:tcPr>
                  <w:tcW w:w="717" w:type="pct"/>
                  <w:tcBorders>
                    <w:tl2br w:val="nil"/>
                    <w:tr2bl w:val="nil"/>
                  </w:tcBorders>
                  <w:vAlign w:val="center"/>
                </w:tcPr>
                <w:p w14:paraId="4846F800">
                  <w:pPr>
                    <w:pStyle w:val="59"/>
                    <w:jc w:val="center"/>
                    <w:rPr>
                      <w:rFonts w:ascii="Times New Roman" w:hAnsi="Times New Roman"/>
                      <w:szCs w:val="21"/>
                    </w:rPr>
                  </w:pPr>
                  <w:r>
                    <w:rPr>
                      <w:rFonts w:hint="eastAsia" w:ascii="Times New Roman" w:hAnsi="Times New Roman"/>
                      <w:szCs w:val="21"/>
                    </w:rPr>
                    <w:t>/</w:t>
                  </w:r>
                </w:p>
              </w:tc>
              <w:tc>
                <w:tcPr>
                  <w:tcW w:w="469" w:type="pct"/>
                  <w:tcBorders>
                    <w:tl2br w:val="nil"/>
                    <w:tr2bl w:val="nil"/>
                  </w:tcBorders>
                  <w:vAlign w:val="center"/>
                </w:tcPr>
                <w:p w14:paraId="7185A5B1">
                  <w:pPr>
                    <w:pStyle w:val="59"/>
                    <w:jc w:val="center"/>
                    <w:rPr>
                      <w:rFonts w:ascii="Times New Roman" w:hAnsi="Times New Roman"/>
                      <w:szCs w:val="21"/>
                    </w:rPr>
                  </w:pPr>
                  <w:r>
                    <w:rPr>
                      <w:rFonts w:ascii="Times New Roman" w:hAnsi="Times New Roman"/>
                      <w:szCs w:val="21"/>
                    </w:rPr>
                    <w:t>0.0073</w:t>
                  </w:r>
                </w:p>
              </w:tc>
              <w:tc>
                <w:tcPr>
                  <w:tcW w:w="712" w:type="pct"/>
                  <w:tcBorders>
                    <w:tl2br w:val="nil"/>
                    <w:tr2bl w:val="nil"/>
                  </w:tcBorders>
                  <w:vAlign w:val="center"/>
                </w:tcPr>
                <w:p w14:paraId="446428FC">
                  <w:pPr>
                    <w:pStyle w:val="59"/>
                    <w:jc w:val="center"/>
                    <w:rPr>
                      <w:rFonts w:ascii="Times New Roman" w:hAnsi="Times New Roman"/>
                      <w:szCs w:val="21"/>
                    </w:rPr>
                  </w:pPr>
                  <w:r>
                    <w:rPr>
                      <w:rFonts w:ascii="Times New Roman" w:hAnsi="Times New Roman"/>
                      <w:szCs w:val="21"/>
                    </w:rPr>
                    <w:t>/</w:t>
                  </w:r>
                </w:p>
              </w:tc>
            </w:tr>
            <w:tr w14:paraId="7C1EE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92" w:type="pct"/>
                  <w:tcBorders>
                    <w:tl2br w:val="nil"/>
                    <w:tr2bl w:val="nil"/>
                  </w:tcBorders>
                  <w:vAlign w:val="center"/>
                </w:tcPr>
                <w:p w14:paraId="504080BC">
                  <w:pPr>
                    <w:pStyle w:val="59"/>
                    <w:jc w:val="center"/>
                    <w:rPr>
                      <w:rFonts w:ascii="Times New Roman" w:hAnsi="Times New Roman"/>
                      <w:szCs w:val="21"/>
                    </w:rPr>
                  </w:pPr>
                  <w:r>
                    <w:rPr>
                      <w:rFonts w:hint="eastAsia" w:ascii="Times New Roman" w:hAnsi="Times New Roman"/>
                      <w:szCs w:val="21"/>
                    </w:rPr>
                    <w:t>催化燃烧装置排气筒（P</w:t>
                  </w:r>
                  <w:r>
                    <w:rPr>
                      <w:rFonts w:ascii="Times New Roman" w:hAnsi="Times New Roman"/>
                      <w:szCs w:val="21"/>
                    </w:rPr>
                    <w:t>1</w:t>
                  </w:r>
                  <w:r>
                    <w:rPr>
                      <w:rFonts w:hint="eastAsia" w:ascii="Times New Roman" w:hAnsi="Times New Roman"/>
                      <w:szCs w:val="21"/>
                    </w:rPr>
                    <w:t>）</w:t>
                  </w:r>
                </w:p>
              </w:tc>
              <w:tc>
                <w:tcPr>
                  <w:tcW w:w="224" w:type="pct"/>
                  <w:tcBorders>
                    <w:tl2br w:val="nil"/>
                    <w:tr2bl w:val="nil"/>
                  </w:tcBorders>
                  <w:vAlign w:val="center"/>
                </w:tcPr>
                <w:p w14:paraId="4FFA419A">
                  <w:pPr>
                    <w:pStyle w:val="59"/>
                    <w:jc w:val="center"/>
                    <w:rPr>
                      <w:rFonts w:ascii="Times New Roman" w:hAnsi="Times New Roman"/>
                      <w:szCs w:val="21"/>
                    </w:rPr>
                  </w:pPr>
                  <w:r>
                    <w:rPr>
                      <w:rFonts w:hint="eastAsia" w:ascii="Times New Roman" w:hAnsi="Times New Roman"/>
                      <w:szCs w:val="21"/>
                    </w:rPr>
                    <w:t>非甲烷总烃</w:t>
                  </w:r>
                </w:p>
              </w:tc>
              <w:tc>
                <w:tcPr>
                  <w:tcW w:w="485" w:type="pct"/>
                  <w:tcBorders>
                    <w:tl2br w:val="nil"/>
                    <w:tr2bl w:val="nil"/>
                  </w:tcBorders>
                  <w:vAlign w:val="center"/>
                </w:tcPr>
                <w:p w14:paraId="78EC4D7A">
                  <w:pPr>
                    <w:pStyle w:val="59"/>
                    <w:jc w:val="center"/>
                    <w:rPr>
                      <w:rFonts w:ascii="Times New Roman" w:hAnsi="Times New Roman"/>
                      <w:szCs w:val="21"/>
                    </w:rPr>
                  </w:pPr>
                  <w:r>
                    <w:rPr>
                      <w:rFonts w:ascii="Times New Roman" w:hAnsi="Times New Roman"/>
                      <w:szCs w:val="21"/>
                    </w:rPr>
                    <w:t>38.8</w:t>
                  </w:r>
                </w:p>
              </w:tc>
              <w:tc>
                <w:tcPr>
                  <w:tcW w:w="1290" w:type="pct"/>
                  <w:tcBorders>
                    <w:tl2br w:val="nil"/>
                    <w:tr2bl w:val="nil"/>
                  </w:tcBorders>
                  <w:vAlign w:val="center"/>
                </w:tcPr>
                <w:p w14:paraId="2D4B357B">
                  <w:pPr>
                    <w:pStyle w:val="59"/>
                    <w:jc w:val="center"/>
                    <w:rPr>
                      <w:rFonts w:ascii="Times New Roman" w:hAnsi="Times New Roman"/>
                      <w:szCs w:val="21"/>
                    </w:rPr>
                  </w:pPr>
                  <w:r>
                    <w:rPr>
                      <w:rFonts w:hint="eastAsia" w:ascii="Times New Roman" w:hAnsi="Times New Roman"/>
                      <w:szCs w:val="21"/>
                    </w:rPr>
                    <w:t>催化燃烧装置</w:t>
                  </w:r>
                </w:p>
              </w:tc>
              <w:tc>
                <w:tcPr>
                  <w:tcW w:w="611" w:type="pct"/>
                  <w:tcBorders>
                    <w:tl2br w:val="nil"/>
                    <w:tr2bl w:val="nil"/>
                  </w:tcBorders>
                  <w:vAlign w:val="center"/>
                </w:tcPr>
                <w:p w14:paraId="5F952DE2">
                  <w:pPr>
                    <w:pStyle w:val="59"/>
                    <w:jc w:val="center"/>
                    <w:rPr>
                      <w:rFonts w:ascii="Times New Roman" w:hAnsi="Times New Roman"/>
                      <w:szCs w:val="21"/>
                    </w:rPr>
                  </w:pPr>
                  <w:r>
                    <w:rPr>
                      <w:rFonts w:hint="eastAsia" w:ascii="Times New Roman" w:hAnsi="Times New Roman"/>
                      <w:szCs w:val="21"/>
                    </w:rPr>
                    <w:t>98%</w:t>
                  </w:r>
                </w:p>
              </w:tc>
              <w:tc>
                <w:tcPr>
                  <w:tcW w:w="717" w:type="pct"/>
                  <w:tcBorders>
                    <w:tl2br w:val="nil"/>
                    <w:tr2bl w:val="nil"/>
                  </w:tcBorders>
                  <w:vAlign w:val="center"/>
                </w:tcPr>
                <w:p w14:paraId="3834CBAD">
                  <w:pPr>
                    <w:pStyle w:val="59"/>
                    <w:jc w:val="center"/>
                    <w:rPr>
                      <w:rFonts w:ascii="Times New Roman" w:hAnsi="Times New Roman"/>
                      <w:szCs w:val="21"/>
                    </w:rPr>
                  </w:pPr>
                  <w:r>
                    <w:rPr>
                      <w:rFonts w:ascii="Times New Roman" w:hAnsi="Times New Roman"/>
                      <w:szCs w:val="21"/>
                    </w:rPr>
                    <w:t>34.64</w:t>
                  </w:r>
                </w:p>
              </w:tc>
              <w:tc>
                <w:tcPr>
                  <w:tcW w:w="469" w:type="pct"/>
                  <w:tcBorders>
                    <w:tl2br w:val="nil"/>
                    <w:tr2bl w:val="nil"/>
                  </w:tcBorders>
                  <w:vAlign w:val="center"/>
                </w:tcPr>
                <w:p w14:paraId="5A461468">
                  <w:pPr>
                    <w:pStyle w:val="59"/>
                    <w:jc w:val="center"/>
                    <w:rPr>
                      <w:rFonts w:ascii="Times New Roman" w:hAnsi="Times New Roman"/>
                      <w:szCs w:val="21"/>
                    </w:rPr>
                  </w:pPr>
                  <w:r>
                    <w:rPr>
                      <w:rFonts w:ascii="Times New Roman" w:hAnsi="Times New Roman"/>
                      <w:szCs w:val="21"/>
                    </w:rPr>
                    <w:t>0.776</w:t>
                  </w:r>
                </w:p>
              </w:tc>
              <w:tc>
                <w:tcPr>
                  <w:tcW w:w="712" w:type="pct"/>
                  <w:tcBorders>
                    <w:tl2br w:val="nil"/>
                    <w:tr2bl w:val="nil"/>
                  </w:tcBorders>
                  <w:vAlign w:val="center"/>
                </w:tcPr>
                <w:p w14:paraId="66381C25">
                  <w:pPr>
                    <w:pStyle w:val="59"/>
                    <w:jc w:val="center"/>
                    <w:rPr>
                      <w:rFonts w:ascii="Times New Roman" w:hAnsi="Times New Roman"/>
                      <w:szCs w:val="21"/>
                    </w:rPr>
                  </w:pPr>
                  <w:r>
                    <w:rPr>
                      <w:rFonts w:ascii="Times New Roman" w:hAnsi="Times New Roman"/>
                      <w:szCs w:val="21"/>
                    </w:rPr>
                    <w:t>60</w:t>
                  </w:r>
                </w:p>
              </w:tc>
            </w:tr>
          </w:tbl>
          <w:p w14:paraId="70293BA9">
            <w:pPr>
              <w:spacing w:line="360" w:lineRule="auto"/>
              <w:jc w:val="center"/>
              <w:rPr>
                <w:b/>
                <w:color w:val="FF0000"/>
              </w:rPr>
            </w:pPr>
            <w:r>
              <w:rPr>
                <w:b/>
              </w:rPr>
              <w:t>表</w:t>
            </w:r>
            <w:r>
              <w:rPr>
                <w:rFonts w:hint="eastAsia"/>
                <w:b/>
              </w:rPr>
              <w:t>4</w:t>
            </w:r>
            <w:r>
              <w:rPr>
                <w:b/>
              </w:rPr>
              <w:t>-4 主要废气污染源参数一览表(点源)</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69"/>
              <w:gridCol w:w="1549"/>
              <w:gridCol w:w="1412"/>
              <w:gridCol w:w="882"/>
              <w:gridCol w:w="766"/>
              <w:gridCol w:w="940"/>
              <w:gridCol w:w="706"/>
              <w:gridCol w:w="589"/>
            </w:tblGrid>
            <w:tr w14:paraId="5F560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75" w:type="pct"/>
                  <w:vMerge w:val="restart"/>
                  <w:tcBorders>
                    <w:tl2br w:val="nil"/>
                    <w:tr2bl w:val="nil"/>
                  </w:tcBorders>
                  <w:vAlign w:val="center"/>
                </w:tcPr>
                <w:p w14:paraId="00578AB3">
                  <w:pPr>
                    <w:jc w:val="center"/>
                    <w:rPr>
                      <w:szCs w:val="21"/>
                    </w:rPr>
                  </w:pPr>
                  <w:r>
                    <w:rPr>
                      <w:szCs w:val="21"/>
                    </w:rPr>
                    <w:t>污染源名称</w:t>
                  </w:r>
                </w:p>
              </w:tc>
              <w:tc>
                <w:tcPr>
                  <w:tcW w:w="1871" w:type="pct"/>
                  <w:gridSpan w:val="2"/>
                  <w:tcBorders>
                    <w:tl2br w:val="nil"/>
                    <w:tr2bl w:val="nil"/>
                  </w:tcBorders>
                  <w:vAlign w:val="center"/>
                </w:tcPr>
                <w:p w14:paraId="062AEF87">
                  <w:pPr>
                    <w:snapToGrid w:val="0"/>
                    <w:jc w:val="center"/>
                    <w:rPr>
                      <w:szCs w:val="21"/>
                    </w:rPr>
                  </w:pPr>
                  <w:r>
                    <w:rPr>
                      <w:szCs w:val="21"/>
                    </w:rPr>
                    <w:t>排气筒底部中心坐标</w:t>
                  </w:r>
                </w:p>
              </w:tc>
              <w:tc>
                <w:tcPr>
                  <w:tcW w:w="557" w:type="pct"/>
                  <w:vMerge w:val="restart"/>
                  <w:tcBorders>
                    <w:tl2br w:val="nil"/>
                    <w:tr2bl w:val="nil"/>
                  </w:tcBorders>
                  <w:vAlign w:val="center"/>
                </w:tcPr>
                <w:p w14:paraId="00B2CCCD">
                  <w:pPr>
                    <w:snapToGrid w:val="0"/>
                    <w:jc w:val="center"/>
                    <w:rPr>
                      <w:szCs w:val="21"/>
                    </w:rPr>
                  </w:pPr>
                  <w:r>
                    <w:rPr>
                      <w:szCs w:val="21"/>
                    </w:rPr>
                    <w:t>排气筒底部海拔高度/m</w:t>
                  </w:r>
                </w:p>
              </w:tc>
              <w:tc>
                <w:tcPr>
                  <w:tcW w:w="484" w:type="pct"/>
                  <w:vMerge w:val="restart"/>
                  <w:tcBorders>
                    <w:tl2br w:val="nil"/>
                    <w:tr2bl w:val="nil"/>
                  </w:tcBorders>
                  <w:vAlign w:val="center"/>
                </w:tcPr>
                <w:p w14:paraId="756D8D3B">
                  <w:pPr>
                    <w:snapToGrid w:val="0"/>
                    <w:jc w:val="center"/>
                    <w:rPr>
                      <w:szCs w:val="21"/>
                    </w:rPr>
                  </w:pPr>
                  <w:r>
                    <w:rPr>
                      <w:szCs w:val="21"/>
                    </w:rPr>
                    <w:t>排气筒高度/m</w:t>
                  </w:r>
                </w:p>
              </w:tc>
              <w:tc>
                <w:tcPr>
                  <w:tcW w:w="594" w:type="pct"/>
                  <w:vMerge w:val="restart"/>
                  <w:tcBorders>
                    <w:tl2br w:val="nil"/>
                    <w:tr2bl w:val="nil"/>
                  </w:tcBorders>
                  <w:vAlign w:val="center"/>
                </w:tcPr>
                <w:p w14:paraId="16170CD3">
                  <w:pPr>
                    <w:snapToGrid w:val="0"/>
                    <w:jc w:val="center"/>
                    <w:rPr>
                      <w:szCs w:val="21"/>
                    </w:rPr>
                  </w:pPr>
                  <w:r>
                    <w:rPr>
                      <w:szCs w:val="21"/>
                    </w:rPr>
                    <w:t>排气筒出口内径/m</w:t>
                  </w:r>
                </w:p>
              </w:tc>
              <w:tc>
                <w:tcPr>
                  <w:tcW w:w="446" w:type="pct"/>
                  <w:vMerge w:val="restart"/>
                  <w:tcBorders>
                    <w:tl2br w:val="nil"/>
                    <w:tr2bl w:val="nil"/>
                  </w:tcBorders>
                  <w:vAlign w:val="center"/>
                </w:tcPr>
                <w:p w14:paraId="1F27D355">
                  <w:pPr>
                    <w:snapToGrid w:val="0"/>
                    <w:jc w:val="center"/>
                    <w:rPr>
                      <w:szCs w:val="21"/>
                    </w:rPr>
                  </w:pPr>
                  <w:r>
                    <w:rPr>
                      <w:szCs w:val="21"/>
                    </w:rPr>
                    <w:t>烟气</w:t>
                  </w:r>
                </w:p>
                <w:p w14:paraId="3782FDC5">
                  <w:pPr>
                    <w:snapToGrid w:val="0"/>
                    <w:jc w:val="center"/>
                    <w:rPr>
                      <w:szCs w:val="21"/>
                    </w:rPr>
                  </w:pPr>
                  <w:r>
                    <w:rPr>
                      <w:szCs w:val="21"/>
                    </w:rPr>
                    <w:t>流速/</w:t>
                  </w:r>
                </w:p>
                <w:p w14:paraId="3C64E4EF">
                  <w:pPr>
                    <w:snapToGrid w:val="0"/>
                    <w:jc w:val="center"/>
                    <w:rPr>
                      <w:szCs w:val="21"/>
                    </w:rPr>
                  </w:pPr>
                  <w:r>
                    <w:rPr>
                      <w:szCs w:val="21"/>
                    </w:rPr>
                    <w:t>(m/s)</w:t>
                  </w:r>
                </w:p>
              </w:tc>
              <w:tc>
                <w:tcPr>
                  <w:tcW w:w="372" w:type="pct"/>
                  <w:vMerge w:val="restart"/>
                  <w:tcBorders>
                    <w:tl2br w:val="nil"/>
                    <w:tr2bl w:val="nil"/>
                  </w:tcBorders>
                  <w:vAlign w:val="center"/>
                </w:tcPr>
                <w:p w14:paraId="4EE4E6A0">
                  <w:pPr>
                    <w:snapToGrid w:val="0"/>
                    <w:jc w:val="center"/>
                    <w:rPr>
                      <w:szCs w:val="21"/>
                    </w:rPr>
                  </w:pPr>
                  <w:r>
                    <w:rPr>
                      <w:szCs w:val="21"/>
                    </w:rPr>
                    <w:t>烟气温度</w:t>
                  </w:r>
                </w:p>
                <w:p w14:paraId="1C1B8823">
                  <w:pPr>
                    <w:snapToGrid w:val="0"/>
                    <w:jc w:val="center"/>
                    <w:rPr>
                      <w:szCs w:val="21"/>
                    </w:rPr>
                  </w:pPr>
                  <w:r>
                    <w:rPr>
                      <w:szCs w:val="21"/>
                    </w:rPr>
                    <w:t>/</w:t>
                  </w:r>
                  <w:r>
                    <w:rPr>
                      <w:rFonts w:ascii="宋体"/>
                      <w:szCs w:val="21"/>
                    </w:rPr>
                    <w:t>℃</w:t>
                  </w:r>
                </w:p>
              </w:tc>
            </w:tr>
            <w:tr w14:paraId="663ED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75" w:type="pct"/>
                  <w:vMerge w:val="continue"/>
                  <w:tcBorders>
                    <w:tl2br w:val="nil"/>
                    <w:tr2bl w:val="nil"/>
                  </w:tcBorders>
                  <w:vAlign w:val="center"/>
                </w:tcPr>
                <w:p w14:paraId="3E73A453">
                  <w:pPr>
                    <w:snapToGrid w:val="0"/>
                    <w:jc w:val="center"/>
                    <w:rPr>
                      <w:szCs w:val="21"/>
                    </w:rPr>
                  </w:pPr>
                </w:p>
              </w:tc>
              <w:tc>
                <w:tcPr>
                  <w:tcW w:w="979" w:type="pct"/>
                  <w:vMerge w:val="restart"/>
                  <w:tcBorders>
                    <w:tl2br w:val="nil"/>
                    <w:tr2bl w:val="nil"/>
                  </w:tcBorders>
                  <w:vAlign w:val="center"/>
                </w:tcPr>
                <w:p w14:paraId="139D7B72">
                  <w:pPr>
                    <w:snapToGrid w:val="0"/>
                    <w:jc w:val="center"/>
                    <w:rPr>
                      <w:szCs w:val="21"/>
                    </w:rPr>
                  </w:pPr>
                  <w:r>
                    <w:rPr>
                      <w:szCs w:val="21"/>
                    </w:rPr>
                    <w:t>经度</w:t>
                  </w:r>
                </w:p>
              </w:tc>
              <w:tc>
                <w:tcPr>
                  <w:tcW w:w="892" w:type="pct"/>
                  <w:vMerge w:val="restart"/>
                  <w:tcBorders>
                    <w:tl2br w:val="nil"/>
                    <w:tr2bl w:val="nil"/>
                  </w:tcBorders>
                  <w:vAlign w:val="center"/>
                </w:tcPr>
                <w:p w14:paraId="53B5095F">
                  <w:pPr>
                    <w:snapToGrid w:val="0"/>
                    <w:jc w:val="center"/>
                    <w:rPr>
                      <w:szCs w:val="21"/>
                    </w:rPr>
                  </w:pPr>
                  <w:r>
                    <w:rPr>
                      <w:szCs w:val="21"/>
                    </w:rPr>
                    <w:t>纬度</w:t>
                  </w:r>
                </w:p>
              </w:tc>
              <w:tc>
                <w:tcPr>
                  <w:tcW w:w="557" w:type="pct"/>
                  <w:vMerge w:val="continue"/>
                  <w:tcBorders>
                    <w:tl2br w:val="nil"/>
                    <w:tr2bl w:val="nil"/>
                  </w:tcBorders>
                  <w:vAlign w:val="center"/>
                </w:tcPr>
                <w:p w14:paraId="5F4D084C">
                  <w:pPr>
                    <w:snapToGrid w:val="0"/>
                    <w:jc w:val="center"/>
                    <w:rPr>
                      <w:szCs w:val="21"/>
                    </w:rPr>
                  </w:pPr>
                </w:p>
              </w:tc>
              <w:tc>
                <w:tcPr>
                  <w:tcW w:w="484" w:type="pct"/>
                  <w:vMerge w:val="continue"/>
                  <w:tcBorders>
                    <w:tl2br w:val="nil"/>
                    <w:tr2bl w:val="nil"/>
                  </w:tcBorders>
                  <w:vAlign w:val="center"/>
                </w:tcPr>
                <w:p w14:paraId="25A59BAF">
                  <w:pPr>
                    <w:snapToGrid w:val="0"/>
                    <w:jc w:val="center"/>
                    <w:rPr>
                      <w:szCs w:val="21"/>
                    </w:rPr>
                  </w:pPr>
                </w:p>
              </w:tc>
              <w:tc>
                <w:tcPr>
                  <w:tcW w:w="594" w:type="pct"/>
                  <w:vMerge w:val="continue"/>
                  <w:tcBorders>
                    <w:tl2br w:val="nil"/>
                    <w:tr2bl w:val="nil"/>
                  </w:tcBorders>
                  <w:vAlign w:val="center"/>
                </w:tcPr>
                <w:p w14:paraId="25420928">
                  <w:pPr>
                    <w:snapToGrid w:val="0"/>
                    <w:jc w:val="center"/>
                    <w:rPr>
                      <w:szCs w:val="21"/>
                    </w:rPr>
                  </w:pPr>
                </w:p>
              </w:tc>
              <w:tc>
                <w:tcPr>
                  <w:tcW w:w="446" w:type="pct"/>
                  <w:vMerge w:val="continue"/>
                  <w:tcBorders>
                    <w:tl2br w:val="nil"/>
                    <w:tr2bl w:val="nil"/>
                  </w:tcBorders>
                  <w:vAlign w:val="center"/>
                </w:tcPr>
                <w:p w14:paraId="1C6116F1">
                  <w:pPr>
                    <w:snapToGrid w:val="0"/>
                    <w:jc w:val="center"/>
                    <w:rPr>
                      <w:szCs w:val="21"/>
                    </w:rPr>
                  </w:pPr>
                </w:p>
              </w:tc>
              <w:tc>
                <w:tcPr>
                  <w:tcW w:w="372" w:type="pct"/>
                  <w:vMerge w:val="continue"/>
                  <w:tcBorders>
                    <w:tl2br w:val="nil"/>
                    <w:tr2bl w:val="nil"/>
                  </w:tcBorders>
                  <w:vAlign w:val="center"/>
                </w:tcPr>
                <w:p w14:paraId="0DCAF0ED">
                  <w:pPr>
                    <w:snapToGrid w:val="0"/>
                    <w:jc w:val="center"/>
                    <w:rPr>
                      <w:szCs w:val="21"/>
                    </w:rPr>
                  </w:pPr>
                </w:p>
              </w:tc>
            </w:tr>
            <w:tr w14:paraId="7050C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75" w:type="pct"/>
                  <w:vMerge w:val="continue"/>
                  <w:tcBorders>
                    <w:tl2br w:val="nil"/>
                    <w:tr2bl w:val="nil"/>
                  </w:tcBorders>
                  <w:vAlign w:val="center"/>
                </w:tcPr>
                <w:p w14:paraId="363A9AE9">
                  <w:pPr>
                    <w:snapToGrid w:val="0"/>
                    <w:jc w:val="center"/>
                    <w:rPr>
                      <w:szCs w:val="21"/>
                    </w:rPr>
                  </w:pPr>
                </w:p>
              </w:tc>
              <w:tc>
                <w:tcPr>
                  <w:tcW w:w="979" w:type="pct"/>
                  <w:vMerge w:val="continue"/>
                  <w:tcBorders>
                    <w:tl2br w:val="nil"/>
                    <w:tr2bl w:val="nil"/>
                  </w:tcBorders>
                  <w:vAlign w:val="center"/>
                </w:tcPr>
                <w:p w14:paraId="7888AFAF">
                  <w:pPr>
                    <w:snapToGrid w:val="0"/>
                    <w:jc w:val="center"/>
                    <w:rPr>
                      <w:szCs w:val="21"/>
                    </w:rPr>
                  </w:pPr>
                </w:p>
              </w:tc>
              <w:tc>
                <w:tcPr>
                  <w:tcW w:w="892" w:type="pct"/>
                  <w:vMerge w:val="continue"/>
                  <w:tcBorders>
                    <w:tl2br w:val="nil"/>
                    <w:tr2bl w:val="nil"/>
                  </w:tcBorders>
                  <w:vAlign w:val="center"/>
                </w:tcPr>
                <w:p w14:paraId="298A8E13">
                  <w:pPr>
                    <w:snapToGrid w:val="0"/>
                    <w:jc w:val="center"/>
                    <w:rPr>
                      <w:szCs w:val="21"/>
                    </w:rPr>
                  </w:pPr>
                </w:p>
              </w:tc>
              <w:tc>
                <w:tcPr>
                  <w:tcW w:w="557" w:type="pct"/>
                  <w:vMerge w:val="continue"/>
                  <w:tcBorders>
                    <w:tl2br w:val="nil"/>
                    <w:tr2bl w:val="nil"/>
                  </w:tcBorders>
                  <w:vAlign w:val="center"/>
                </w:tcPr>
                <w:p w14:paraId="43A445FC">
                  <w:pPr>
                    <w:snapToGrid w:val="0"/>
                    <w:jc w:val="center"/>
                    <w:rPr>
                      <w:szCs w:val="21"/>
                    </w:rPr>
                  </w:pPr>
                </w:p>
              </w:tc>
              <w:tc>
                <w:tcPr>
                  <w:tcW w:w="484" w:type="pct"/>
                  <w:vMerge w:val="continue"/>
                  <w:tcBorders>
                    <w:tl2br w:val="nil"/>
                    <w:tr2bl w:val="nil"/>
                  </w:tcBorders>
                  <w:vAlign w:val="center"/>
                </w:tcPr>
                <w:p w14:paraId="2E75B1BB">
                  <w:pPr>
                    <w:snapToGrid w:val="0"/>
                    <w:jc w:val="center"/>
                    <w:rPr>
                      <w:szCs w:val="21"/>
                    </w:rPr>
                  </w:pPr>
                </w:p>
              </w:tc>
              <w:tc>
                <w:tcPr>
                  <w:tcW w:w="594" w:type="pct"/>
                  <w:vMerge w:val="continue"/>
                  <w:tcBorders>
                    <w:tl2br w:val="nil"/>
                    <w:tr2bl w:val="nil"/>
                  </w:tcBorders>
                  <w:vAlign w:val="center"/>
                </w:tcPr>
                <w:p w14:paraId="29EEB5DF">
                  <w:pPr>
                    <w:snapToGrid w:val="0"/>
                    <w:jc w:val="center"/>
                    <w:rPr>
                      <w:szCs w:val="21"/>
                    </w:rPr>
                  </w:pPr>
                </w:p>
              </w:tc>
              <w:tc>
                <w:tcPr>
                  <w:tcW w:w="446" w:type="pct"/>
                  <w:vMerge w:val="continue"/>
                  <w:tcBorders>
                    <w:tl2br w:val="nil"/>
                    <w:tr2bl w:val="nil"/>
                  </w:tcBorders>
                  <w:vAlign w:val="center"/>
                </w:tcPr>
                <w:p w14:paraId="37FAF852">
                  <w:pPr>
                    <w:snapToGrid w:val="0"/>
                    <w:jc w:val="center"/>
                    <w:rPr>
                      <w:szCs w:val="21"/>
                    </w:rPr>
                  </w:pPr>
                </w:p>
              </w:tc>
              <w:tc>
                <w:tcPr>
                  <w:tcW w:w="372" w:type="pct"/>
                  <w:vMerge w:val="continue"/>
                  <w:tcBorders>
                    <w:tl2br w:val="nil"/>
                    <w:tr2bl w:val="nil"/>
                  </w:tcBorders>
                  <w:vAlign w:val="center"/>
                </w:tcPr>
                <w:p w14:paraId="115CF3B1">
                  <w:pPr>
                    <w:snapToGrid w:val="0"/>
                    <w:jc w:val="center"/>
                    <w:rPr>
                      <w:szCs w:val="21"/>
                    </w:rPr>
                  </w:pPr>
                </w:p>
              </w:tc>
            </w:tr>
            <w:tr w14:paraId="41E0A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75" w:type="pct"/>
                  <w:tcBorders>
                    <w:tl2br w:val="nil"/>
                    <w:tr2bl w:val="nil"/>
                  </w:tcBorders>
                  <w:vAlign w:val="center"/>
                </w:tcPr>
                <w:p w14:paraId="24F970B9">
                  <w:pPr>
                    <w:pStyle w:val="59"/>
                    <w:jc w:val="center"/>
                    <w:rPr>
                      <w:rFonts w:ascii="Times New Roman" w:hAnsi="Times New Roman"/>
                      <w:szCs w:val="21"/>
                    </w:rPr>
                  </w:pPr>
                  <w:r>
                    <w:rPr>
                      <w:rFonts w:hint="eastAsia" w:ascii="Times New Roman" w:hAnsi="Times New Roman"/>
                      <w:szCs w:val="21"/>
                    </w:rPr>
                    <w:t>催化燃烧装置排气筒（P</w:t>
                  </w:r>
                  <w:r>
                    <w:rPr>
                      <w:rFonts w:ascii="Times New Roman" w:hAnsi="Times New Roman"/>
                      <w:szCs w:val="21"/>
                    </w:rPr>
                    <w:t>1</w:t>
                  </w:r>
                  <w:r>
                    <w:rPr>
                      <w:rFonts w:hint="eastAsia" w:ascii="Times New Roman" w:hAnsi="Times New Roman"/>
                      <w:szCs w:val="21"/>
                    </w:rPr>
                    <w:t>）</w:t>
                  </w:r>
                </w:p>
              </w:tc>
              <w:tc>
                <w:tcPr>
                  <w:tcW w:w="979" w:type="pct"/>
                  <w:tcBorders>
                    <w:tl2br w:val="nil"/>
                    <w:tr2bl w:val="nil"/>
                  </w:tcBorders>
                  <w:vAlign w:val="center"/>
                </w:tcPr>
                <w:p w14:paraId="43F78D9C">
                  <w:pPr>
                    <w:jc w:val="center"/>
                    <w:rPr>
                      <w:szCs w:val="21"/>
                    </w:rPr>
                  </w:pPr>
                  <w:r>
                    <w:rPr>
                      <w:szCs w:val="21"/>
                    </w:rPr>
                    <w:t>110°53′15.189″</w:t>
                  </w:r>
                </w:p>
              </w:tc>
              <w:tc>
                <w:tcPr>
                  <w:tcW w:w="892" w:type="pct"/>
                  <w:tcBorders>
                    <w:tl2br w:val="nil"/>
                    <w:tr2bl w:val="nil"/>
                  </w:tcBorders>
                  <w:vAlign w:val="center"/>
                </w:tcPr>
                <w:p w14:paraId="35B87999">
                  <w:pPr>
                    <w:jc w:val="center"/>
                    <w:rPr>
                      <w:szCs w:val="21"/>
                    </w:rPr>
                  </w:pPr>
                  <w:r>
                    <w:rPr>
                      <w:szCs w:val="21"/>
                    </w:rPr>
                    <w:t>37°29′40.066″</w:t>
                  </w:r>
                </w:p>
              </w:tc>
              <w:tc>
                <w:tcPr>
                  <w:tcW w:w="557" w:type="pct"/>
                  <w:tcBorders>
                    <w:tl2br w:val="nil"/>
                    <w:tr2bl w:val="nil"/>
                  </w:tcBorders>
                  <w:vAlign w:val="center"/>
                </w:tcPr>
                <w:p w14:paraId="05566553">
                  <w:pPr>
                    <w:jc w:val="center"/>
                    <w:rPr>
                      <w:szCs w:val="21"/>
                    </w:rPr>
                  </w:pPr>
                  <w:r>
                    <w:rPr>
                      <w:rFonts w:hint="eastAsia"/>
                      <w:szCs w:val="21"/>
                    </w:rPr>
                    <w:t>936</w:t>
                  </w:r>
                </w:p>
              </w:tc>
              <w:tc>
                <w:tcPr>
                  <w:tcW w:w="484" w:type="pct"/>
                  <w:tcBorders>
                    <w:tl2br w:val="nil"/>
                    <w:tr2bl w:val="nil"/>
                  </w:tcBorders>
                  <w:vAlign w:val="center"/>
                </w:tcPr>
                <w:p w14:paraId="2334B956">
                  <w:pPr>
                    <w:jc w:val="center"/>
                    <w:rPr>
                      <w:szCs w:val="21"/>
                    </w:rPr>
                  </w:pPr>
                  <w:r>
                    <w:rPr>
                      <w:rFonts w:hint="eastAsia"/>
                      <w:szCs w:val="21"/>
                    </w:rPr>
                    <w:t>15</w:t>
                  </w:r>
                </w:p>
              </w:tc>
              <w:tc>
                <w:tcPr>
                  <w:tcW w:w="594" w:type="pct"/>
                  <w:tcBorders>
                    <w:tl2br w:val="nil"/>
                    <w:tr2bl w:val="nil"/>
                  </w:tcBorders>
                  <w:vAlign w:val="center"/>
                </w:tcPr>
                <w:p w14:paraId="525935BA">
                  <w:pPr>
                    <w:jc w:val="center"/>
                    <w:rPr>
                      <w:szCs w:val="21"/>
                    </w:rPr>
                  </w:pPr>
                  <w:r>
                    <w:rPr>
                      <w:rFonts w:hint="eastAsia"/>
                      <w:szCs w:val="21"/>
                    </w:rPr>
                    <w:t>0.</w:t>
                  </w:r>
                  <w:r>
                    <w:rPr>
                      <w:szCs w:val="21"/>
                    </w:rPr>
                    <w:t>4</w:t>
                  </w:r>
                  <w:r>
                    <w:rPr>
                      <w:rFonts w:hint="eastAsia"/>
                      <w:szCs w:val="21"/>
                    </w:rPr>
                    <w:t>0</w:t>
                  </w:r>
                </w:p>
              </w:tc>
              <w:tc>
                <w:tcPr>
                  <w:tcW w:w="446" w:type="pct"/>
                  <w:tcBorders>
                    <w:tl2br w:val="nil"/>
                    <w:tr2bl w:val="nil"/>
                  </w:tcBorders>
                  <w:vAlign w:val="center"/>
                </w:tcPr>
                <w:p w14:paraId="457CD489">
                  <w:pPr>
                    <w:jc w:val="center"/>
                    <w:rPr>
                      <w:szCs w:val="21"/>
                    </w:rPr>
                  </w:pPr>
                  <w:r>
                    <w:rPr>
                      <w:szCs w:val="21"/>
                    </w:rPr>
                    <w:t>11.05</w:t>
                  </w:r>
                </w:p>
              </w:tc>
              <w:tc>
                <w:tcPr>
                  <w:tcW w:w="372" w:type="pct"/>
                  <w:tcBorders>
                    <w:tl2br w:val="nil"/>
                    <w:tr2bl w:val="nil"/>
                  </w:tcBorders>
                  <w:vAlign w:val="center"/>
                </w:tcPr>
                <w:p w14:paraId="4F459D36">
                  <w:pPr>
                    <w:jc w:val="center"/>
                    <w:rPr>
                      <w:szCs w:val="21"/>
                    </w:rPr>
                  </w:pPr>
                  <w:r>
                    <w:rPr>
                      <w:rFonts w:hint="eastAsia"/>
                      <w:szCs w:val="21"/>
                    </w:rPr>
                    <w:t>200</w:t>
                  </w:r>
                </w:p>
              </w:tc>
            </w:tr>
          </w:tbl>
          <w:p w14:paraId="6132ACDE">
            <w:pPr>
              <w:adjustRightInd w:val="0"/>
              <w:snapToGrid w:val="0"/>
              <w:spacing w:line="360" w:lineRule="auto"/>
              <w:ind w:firstLine="480" w:firstLineChars="200"/>
              <w:rPr>
                <w:sz w:val="24"/>
              </w:rPr>
            </w:pPr>
            <w:r>
              <w:rPr>
                <w:rFonts w:hint="eastAsia"/>
                <w:sz w:val="24"/>
              </w:rPr>
              <w:t>4、环保措施可行性分析</w:t>
            </w:r>
          </w:p>
          <w:p w14:paraId="75069543">
            <w:pPr>
              <w:adjustRightInd w:val="0"/>
              <w:snapToGrid w:val="0"/>
              <w:spacing w:line="360" w:lineRule="auto"/>
              <w:ind w:firstLine="480" w:firstLineChars="200"/>
              <w:rPr>
                <w:sz w:val="24"/>
              </w:rPr>
            </w:pPr>
            <w:r>
              <w:rPr>
                <w:rFonts w:hint="eastAsia"/>
                <w:sz w:val="24"/>
              </w:rPr>
              <w:t>本项目废气治理措施见表4</w:t>
            </w:r>
            <w:r>
              <w:rPr>
                <w:sz w:val="24"/>
              </w:rPr>
              <w:t>-5</w:t>
            </w:r>
            <w:r>
              <w:rPr>
                <w:rFonts w:hint="eastAsia"/>
                <w:sz w:val="24"/>
              </w:rPr>
              <w:t>。</w:t>
            </w:r>
          </w:p>
          <w:p w14:paraId="17749037">
            <w:pPr>
              <w:spacing w:line="360" w:lineRule="auto"/>
              <w:jc w:val="center"/>
              <w:rPr>
                <w:b/>
                <w:color w:val="FF0000"/>
              </w:rPr>
            </w:pPr>
            <w:r>
              <w:rPr>
                <w:b/>
              </w:rPr>
              <w:t>表</w:t>
            </w:r>
            <w:r>
              <w:rPr>
                <w:rFonts w:hint="eastAsia"/>
                <w:b/>
              </w:rPr>
              <w:t>4</w:t>
            </w:r>
            <w:r>
              <w:rPr>
                <w:b/>
              </w:rPr>
              <w:t>-5废气</w:t>
            </w:r>
            <w:r>
              <w:rPr>
                <w:rFonts w:hint="eastAsia"/>
                <w:b/>
              </w:rPr>
              <w:t>治理措施一览表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574"/>
              <w:gridCol w:w="1418"/>
              <w:gridCol w:w="2553"/>
              <w:gridCol w:w="2368"/>
            </w:tblGrid>
            <w:tr w14:paraId="06E8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95" w:type="pct"/>
                  <w:tcBorders>
                    <w:tl2br w:val="nil"/>
                    <w:tr2bl w:val="nil"/>
                  </w:tcBorders>
                  <w:vAlign w:val="center"/>
                </w:tcPr>
                <w:p w14:paraId="69156E78">
                  <w:pPr>
                    <w:jc w:val="center"/>
                    <w:rPr>
                      <w:szCs w:val="21"/>
                    </w:rPr>
                  </w:pPr>
                  <w:r>
                    <w:rPr>
                      <w:rFonts w:hint="eastAsia"/>
                      <w:szCs w:val="21"/>
                    </w:rPr>
                    <w:t>废气</w:t>
                  </w:r>
                </w:p>
              </w:tc>
              <w:tc>
                <w:tcPr>
                  <w:tcW w:w="896" w:type="pct"/>
                  <w:tcBorders>
                    <w:tl2br w:val="nil"/>
                    <w:tr2bl w:val="nil"/>
                  </w:tcBorders>
                  <w:vAlign w:val="center"/>
                </w:tcPr>
                <w:p w14:paraId="71499EFF">
                  <w:pPr>
                    <w:jc w:val="center"/>
                    <w:rPr>
                      <w:szCs w:val="21"/>
                    </w:rPr>
                  </w:pPr>
                  <w:r>
                    <w:rPr>
                      <w:rFonts w:hint="eastAsia"/>
                      <w:szCs w:val="21"/>
                    </w:rPr>
                    <w:t>主要污染物</w:t>
                  </w:r>
                </w:p>
              </w:tc>
              <w:tc>
                <w:tcPr>
                  <w:tcW w:w="1613" w:type="pct"/>
                  <w:tcBorders>
                    <w:tl2br w:val="nil"/>
                    <w:tr2bl w:val="nil"/>
                  </w:tcBorders>
                  <w:vAlign w:val="center"/>
                </w:tcPr>
                <w:p w14:paraId="64D7511A">
                  <w:pPr>
                    <w:jc w:val="center"/>
                    <w:rPr>
                      <w:szCs w:val="21"/>
                    </w:rPr>
                  </w:pPr>
                  <w:r>
                    <w:rPr>
                      <w:rFonts w:hint="eastAsia"/>
                      <w:szCs w:val="21"/>
                    </w:rPr>
                    <w:t>收集措施</w:t>
                  </w:r>
                </w:p>
              </w:tc>
              <w:tc>
                <w:tcPr>
                  <w:tcW w:w="1496" w:type="pct"/>
                  <w:tcBorders>
                    <w:tl2br w:val="nil"/>
                    <w:tr2bl w:val="nil"/>
                  </w:tcBorders>
                  <w:vAlign w:val="center"/>
                </w:tcPr>
                <w:p w14:paraId="7A7FF5A6">
                  <w:pPr>
                    <w:jc w:val="center"/>
                    <w:rPr>
                      <w:szCs w:val="21"/>
                    </w:rPr>
                  </w:pPr>
                  <w:r>
                    <w:rPr>
                      <w:rFonts w:hint="eastAsia"/>
                      <w:szCs w:val="21"/>
                    </w:rPr>
                    <w:t>处理措施</w:t>
                  </w:r>
                </w:p>
              </w:tc>
            </w:tr>
            <w:tr w14:paraId="6063F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95" w:type="pct"/>
                  <w:tcBorders>
                    <w:tl2br w:val="nil"/>
                    <w:tr2bl w:val="nil"/>
                  </w:tcBorders>
                  <w:vAlign w:val="center"/>
                </w:tcPr>
                <w:p w14:paraId="3339F138">
                  <w:pPr>
                    <w:jc w:val="center"/>
                    <w:rPr>
                      <w:szCs w:val="21"/>
                    </w:rPr>
                  </w:pPr>
                  <w:r>
                    <w:rPr>
                      <w:rFonts w:hint="eastAsia"/>
                      <w:szCs w:val="21"/>
                    </w:rPr>
                    <w:t>土工布废气</w:t>
                  </w:r>
                </w:p>
              </w:tc>
              <w:tc>
                <w:tcPr>
                  <w:tcW w:w="896" w:type="pct"/>
                  <w:tcBorders>
                    <w:tl2br w:val="nil"/>
                    <w:tr2bl w:val="nil"/>
                  </w:tcBorders>
                  <w:vAlign w:val="center"/>
                </w:tcPr>
                <w:p w14:paraId="6B29B8C9">
                  <w:pPr>
                    <w:jc w:val="center"/>
                    <w:rPr>
                      <w:szCs w:val="21"/>
                    </w:rPr>
                  </w:pPr>
                  <w:r>
                    <w:rPr>
                      <w:rFonts w:hint="eastAsia"/>
                      <w:szCs w:val="21"/>
                    </w:rPr>
                    <w:t>粉尘</w:t>
                  </w:r>
                </w:p>
              </w:tc>
              <w:tc>
                <w:tcPr>
                  <w:tcW w:w="1613" w:type="pct"/>
                  <w:tcBorders>
                    <w:tl2br w:val="nil"/>
                    <w:tr2bl w:val="nil"/>
                  </w:tcBorders>
                  <w:vAlign w:val="center"/>
                </w:tcPr>
                <w:p w14:paraId="5D9A6828">
                  <w:pPr>
                    <w:jc w:val="center"/>
                    <w:rPr>
                      <w:szCs w:val="21"/>
                    </w:rPr>
                  </w:pPr>
                  <w:r>
                    <w:rPr>
                      <w:rFonts w:hint="eastAsia"/>
                      <w:szCs w:val="21"/>
                    </w:rPr>
                    <w:t>在凝棉器排风口处设置密闭管道，废气直接引入工业粉尘集尘箱</w:t>
                  </w:r>
                </w:p>
              </w:tc>
              <w:tc>
                <w:tcPr>
                  <w:tcW w:w="1496" w:type="pct"/>
                  <w:tcBorders>
                    <w:tl2br w:val="nil"/>
                    <w:tr2bl w:val="nil"/>
                  </w:tcBorders>
                  <w:vAlign w:val="center"/>
                </w:tcPr>
                <w:p w14:paraId="5D57F150">
                  <w:pPr>
                    <w:jc w:val="center"/>
                    <w:rPr>
                      <w:szCs w:val="21"/>
                    </w:rPr>
                  </w:pPr>
                  <w:r>
                    <w:rPr>
                      <w:rFonts w:hint="eastAsia"/>
                      <w:szCs w:val="21"/>
                    </w:rPr>
                    <w:t>废气经密闭管道引入1套工业粉尘集尘箱处理（处理效率9</w:t>
                  </w:r>
                  <w:r>
                    <w:rPr>
                      <w:szCs w:val="21"/>
                    </w:rPr>
                    <w:t>9.8</w:t>
                  </w:r>
                  <w:r>
                    <w:rPr>
                      <w:rFonts w:hint="eastAsia"/>
                      <w:szCs w:val="21"/>
                    </w:rPr>
                    <w:t>%）。</w:t>
                  </w:r>
                </w:p>
              </w:tc>
            </w:tr>
            <w:tr w14:paraId="29718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95" w:type="pct"/>
                  <w:vMerge w:val="restart"/>
                  <w:tcBorders>
                    <w:tl2br w:val="nil"/>
                    <w:tr2bl w:val="nil"/>
                  </w:tcBorders>
                  <w:vAlign w:val="center"/>
                </w:tcPr>
                <w:p w14:paraId="42078881">
                  <w:pPr>
                    <w:jc w:val="center"/>
                    <w:rPr>
                      <w:szCs w:val="21"/>
                    </w:rPr>
                  </w:pPr>
                  <w:r>
                    <w:rPr>
                      <w:rFonts w:hint="eastAsia"/>
                      <w:szCs w:val="21"/>
                    </w:rPr>
                    <w:t>土工膜废气</w:t>
                  </w:r>
                </w:p>
                <w:p w14:paraId="44A078EB">
                  <w:pPr>
                    <w:jc w:val="center"/>
                    <w:rPr>
                      <w:szCs w:val="21"/>
                    </w:rPr>
                  </w:pPr>
                  <w:r>
                    <w:rPr>
                      <w:rFonts w:hint="eastAsia"/>
                      <w:szCs w:val="21"/>
                    </w:rPr>
                    <w:t>、加筋土工布废气</w:t>
                  </w:r>
                </w:p>
              </w:tc>
              <w:tc>
                <w:tcPr>
                  <w:tcW w:w="896" w:type="pct"/>
                  <w:vMerge w:val="restart"/>
                  <w:tcBorders>
                    <w:tl2br w:val="nil"/>
                    <w:tr2bl w:val="nil"/>
                  </w:tcBorders>
                  <w:vAlign w:val="center"/>
                </w:tcPr>
                <w:p w14:paraId="5746D769">
                  <w:pPr>
                    <w:jc w:val="center"/>
                    <w:rPr>
                      <w:szCs w:val="21"/>
                    </w:rPr>
                  </w:pPr>
                  <w:r>
                    <w:rPr>
                      <w:rFonts w:hint="eastAsia"/>
                      <w:szCs w:val="21"/>
                    </w:rPr>
                    <w:t>非甲烷总烃</w:t>
                  </w:r>
                </w:p>
              </w:tc>
              <w:tc>
                <w:tcPr>
                  <w:tcW w:w="1613" w:type="pct"/>
                  <w:tcBorders>
                    <w:tl2br w:val="nil"/>
                    <w:tr2bl w:val="nil"/>
                  </w:tcBorders>
                  <w:vAlign w:val="center"/>
                </w:tcPr>
                <w:p w14:paraId="719EF129">
                  <w:pPr>
                    <w:jc w:val="center"/>
                    <w:rPr>
                      <w:szCs w:val="21"/>
                    </w:rPr>
                  </w:pPr>
                  <w:r>
                    <w:rPr>
                      <w:rFonts w:hint="eastAsia"/>
                      <w:szCs w:val="21"/>
                    </w:rPr>
                    <w:t>在吹膜机排气口处设置密闭管道，废气直接引入催化燃烧装置</w:t>
                  </w:r>
                </w:p>
              </w:tc>
              <w:tc>
                <w:tcPr>
                  <w:tcW w:w="1496" w:type="pct"/>
                  <w:tcBorders>
                    <w:tl2br w:val="nil"/>
                    <w:tr2bl w:val="nil"/>
                  </w:tcBorders>
                  <w:vAlign w:val="center"/>
                </w:tcPr>
                <w:p w14:paraId="0D4088C5">
                  <w:pPr>
                    <w:jc w:val="center"/>
                    <w:rPr>
                      <w:szCs w:val="21"/>
                    </w:rPr>
                  </w:pPr>
                  <w:r>
                    <w:rPr>
                      <w:rFonts w:hint="eastAsia"/>
                      <w:szCs w:val="21"/>
                    </w:rPr>
                    <w:t>废气经密闭管道引入1套催化燃烧装置处理（处理效率9</w:t>
                  </w:r>
                  <w:r>
                    <w:rPr>
                      <w:szCs w:val="21"/>
                    </w:rPr>
                    <w:t>8</w:t>
                  </w:r>
                  <w:r>
                    <w:rPr>
                      <w:rFonts w:hint="eastAsia"/>
                      <w:szCs w:val="21"/>
                    </w:rPr>
                    <w:t>%），由1</w:t>
                  </w:r>
                  <w:r>
                    <w:rPr>
                      <w:szCs w:val="21"/>
                    </w:rPr>
                    <w:t>5</w:t>
                  </w:r>
                  <w:r>
                    <w:rPr>
                      <w:rFonts w:hint="eastAsia"/>
                      <w:szCs w:val="21"/>
                    </w:rPr>
                    <w:t>米高排气筒（P</w:t>
                  </w:r>
                  <w:r>
                    <w:rPr>
                      <w:szCs w:val="21"/>
                    </w:rPr>
                    <w:t>1</w:t>
                  </w:r>
                  <w:r>
                    <w:rPr>
                      <w:rFonts w:hint="eastAsia"/>
                      <w:szCs w:val="21"/>
                    </w:rPr>
                    <w:t>）排放</w:t>
                  </w:r>
                </w:p>
              </w:tc>
            </w:tr>
            <w:tr w14:paraId="259DA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95" w:type="pct"/>
                  <w:vMerge w:val="continue"/>
                  <w:tcBorders>
                    <w:tl2br w:val="nil"/>
                    <w:tr2bl w:val="nil"/>
                  </w:tcBorders>
                  <w:vAlign w:val="center"/>
                </w:tcPr>
                <w:p w14:paraId="35D01D58">
                  <w:pPr>
                    <w:jc w:val="center"/>
                    <w:rPr>
                      <w:szCs w:val="21"/>
                    </w:rPr>
                  </w:pPr>
                </w:p>
              </w:tc>
              <w:tc>
                <w:tcPr>
                  <w:tcW w:w="896" w:type="pct"/>
                  <w:vMerge w:val="continue"/>
                  <w:tcBorders>
                    <w:tl2br w:val="nil"/>
                    <w:tr2bl w:val="nil"/>
                  </w:tcBorders>
                  <w:vAlign w:val="center"/>
                </w:tcPr>
                <w:p w14:paraId="56E8CA08">
                  <w:pPr>
                    <w:jc w:val="center"/>
                    <w:rPr>
                      <w:szCs w:val="21"/>
                    </w:rPr>
                  </w:pPr>
                </w:p>
              </w:tc>
              <w:tc>
                <w:tcPr>
                  <w:tcW w:w="1613" w:type="pct"/>
                  <w:tcBorders>
                    <w:tl2br w:val="nil"/>
                    <w:tr2bl w:val="nil"/>
                  </w:tcBorders>
                  <w:vAlign w:val="center"/>
                </w:tcPr>
                <w:p w14:paraId="218DF60B">
                  <w:pPr>
                    <w:jc w:val="center"/>
                    <w:rPr>
                      <w:szCs w:val="21"/>
                    </w:rPr>
                  </w:pPr>
                  <w:r>
                    <w:rPr>
                      <w:rFonts w:hint="eastAsia"/>
                      <w:szCs w:val="21"/>
                    </w:rPr>
                    <w:t>在复合压延机上方设置集气罩，废气经集气罩负压收集，并入土工膜催化燃烧装置</w:t>
                  </w:r>
                </w:p>
              </w:tc>
              <w:tc>
                <w:tcPr>
                  <w:tcW w:w="1496" w:type="pct"/>
                  <w:tcBorders>
                    <w:tl2br w:val="nil"/>
                    <w:tr2bl w:val="nil"/>
                  </w:tcBorders>
                  <w:vAlign w:val="center"/>
                </w:tcPr>
                <w:p w14:paraId="5369D42D">
                  <w:pPr>
                    <w:jc w:val="center"/>
                    <w:rPr>
                      <w:szCs w:val="21"/>
                    </w:rPr>
                  </w:pPr>
                  <w:r>
                    <w:rPr>
                      <w:rFonts w:hint="eastAsia"/>
                      <w:szCs w:val="21"/>
                    </w:rPr>
                    <w:t>废气经集气罩负压收集后并入土工膜催化燃烧装置处理，由1</w:t>
                  </w:r>
                  <w:r>
                    <w:rPr>
                      <w:szCs w:val="21"/>
                    </w:rPr>
                    <w:t>5</w:t>
                  </w:r>
                  <w:r>
                    <w:rPr>
                      <w:rFonts w:hint="eastAsia"/>
                      <w:szCs w:val="21"/>
                    </w:rPr>
                    <w:t>米高排气筒（P</w:t>
                  </w:r>
                  <w:r>
                    <w:rPr>
                      <w:szCs w:val="21"/>
                    </w:rPr>
                    <w:t>1</w:t>
                  </w:r>
                  <w:r>
                    <w:rPr>
                      <w:rFonts w:hint="eastAsia"/>
                      <w:szCs w:val="21"/>
                    </w:rPr>
                    <w:t>）排放</w:t>
                  </w:r>
                </w:p>
              </w:tc>
            </w:tr>
          </w:tbl>
          <w:p w14:paraId="0713AC35">
            <w:pPr>
              <w:adjustRightInd w:val="0"/>
              <w:snapToGrid w:val="0"/>
              <w:spacing w:line="360" w:lineRule="auto"/>
              <w:ind w:firstLine="480" w:firstLineChars="200"/>
              <w:rPr>
                <w:sz w:val="24"/>
              </w:rPr>
            </w:pPr>
            <w:r>
              <w:rPr>
                <w:rFonts w:hint="eastAsia"/>
                <w:sz w:val="24"/>
              </w:rPr>
              <w:t>废气治理措施工艺流程如下：</w:t>
            </w:r>
          </w:p>
          <w:p w14:paraId="3F94D600">
            <w:pPr>
              <w:adjustRightInd w:val="0"/>
              <w:snapToGrid w:val="0"/>
              <w:jc w:val="center"/>
              <w:rPr>
                <w:sz w:val="24"/>
              </w:rPr>
            </w:pPr>
            <w:r>
              <w:drawing>
                <wp:inline distT="0" distB="0" distL="0" distR="0">
                  <wp:extent cx="3714750" cy="914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3714750" cy="914400"/>
                          </a:xfrm>
                          <a:prstGeom prst="rect">
                            <a:avLst/>
                          </a:prstGeom>
                        </pic:spPr>
                      </pic:pic>
                    </a:graphicData>
                  </a:graphic>
                </wp:inline>
              </w:drawing>
            </w:r>
          </w:p>
          <w:p w14:paraId="34770D7B">
            <w:pPr>
              <w:pStyle w:val="2"/>
              <w:spacing w:before="0" w:after="0" w:line="360" w:lineRule="auto"/>
              <w:ind w:left="0" w:firstLine="0"/>
              <w:jc w:val="center"/>
              <w:rPr>
                <w:rFonts w:eastAsiaTheme="minorEastAsia"/>
                <w:b w:val="0"/>
                <w:bCs w:val="0"/>
                <w:sz w:val="21"/>
                <w:szCs w:val="21"/>
              </w:rPr>
            </w:pPr>
            <w:r>
              <w:rPr>
                <w:rFonts w:eastAsiaTheme="minorEastAsia"/>
                <w:b w:val="0"/>
                <w:bCs w:val="0"/>
                <w:sz w:val="21"/>
                <w:szCs w:val="21"/>
              </w:rPr>
              <w:t xml:space="preserve">图4-1 </w:t>
            </w:r>
            <w:r>
              <w:rPr>
                <w:rFonts w:hint="eastAsia" w:eastAsiaTheme="minorEastAsia"/>
                <w:b w:val="0"/>
                <w:bCs w:val="0"/>
                <w:sz w:val="21"/>
                <w:szCs w:val="21"/>
              </w:rPr>
              <w:t>工业粉尘集尘箱工艺流程</w:t>
            </w:r>
          </w:p>
          <w:p w14:paraId="3C814E8C">
            <w:pPr>
              <w:jc w:val="center"/>
            </w:pPr>
            <w:r>
              <w:drawing>
                <wp:inline distT="0" distB="0" distL="0" distR="0">
                  <wp:extent cx="4975860" cy="9671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000607" cy="972340"/>
                          </a:xfrm>
                          <a:prstGeom prst="rect">
                            <a:avLst/>
                          </a:prstGeom>
                        </pic:spPr>
                      </pic:pic>
                    </a:graphicData>
                  </a:graphic>
                </wp:inline>
              </w:drawing>
            </w:r>
          </w:p>
          <w:p w14:paraId="6EB707DA">
            <w:pPr>
              <w:pStyle w:val="2"/>
              <w:spacing w:before="0" w:after="0" w:line="360" w:lineRule="auto"/>
              <w:ind w:left="0" w:firstLine="0"/>
              <w:jc w:val="center"/>
              <w:rPr>
                <w:rFonts w:eastAsiaTheme="minorEastAsia"/>
                <w:b w:val="0"/>
                <w:bCs w:val="0"/>
                <w:sz w:val="21"/>
                <w:szCs w:val="21"/>
              </w:rPr>
            </w:pPr>
            <w:r>
              <w:rPr>
                <w:rFonts w:eastAsiaTheme="minorEastAsia"/>
                <w:b w:val="0"/>
                <w:bCs w:val="0"/>
                <w:sz w:val="21"/>
                <w:szCs w:val="21"/>
              </w:rPr>
              <w:t xml:space="preserve">图4-2 </w:t>
            </w:r>
            <w:r>
              <w:rPr>
                <w:rFonts w:hint="eastAsia" w:eastAsiaTheme="minorEastAsia"/>
                <w:b w:val="0"/>
                <w:bCs w:val="0"/>
                <w:sz w:val="21"/>
                <w:szCs w:val="21"/>
              </w:rPr>
              <w:t>催化燃烧装置工艺流程</w:t>
            </w:r>
          </w:p>
          <w:p w14:paraId="6105C23F">
            <w:pPr>
              <w:adjustRightInd w:val="0"/>
              <w:snapToGrid w:val="0"/>
              <w:spacing w:line="360" w:lineRule="auto"/>
              <w:ind w:firstLine="480" w:firstLineChars="200"/>
              <w:rPr>
                <w:sz w:val="24"/>
              </w:rPr>
            </w:pPr>
            <w:r>
              <w:rPr>
                <w:rFonts w:hint="eastAsia"/>
                <w:sz w:val="24"/>
              </w:rPr>
              <w:t>可行性分析：1）工业集尘箱：根据目前已有同类型项目验收数据，少量颗粒物用工业粉尘集尘箱处理效果良好。</w:t>
            </w:r>
          </w:p>
          <w:p w14:paraId="7F8BB72B">
            <w:pPr>
              <w:adjustRightInd w:val="0"/>
              <w:snapToGrid w:val="0"/>
              <w:spacing w:line="360" w:lineRule="auto"/>
              <w:ind w:firstLine="480" w:firstLineChars="200"/>
              <w:rPr>
                <w:sz w:val="24"/>
              </w:rPr>
            </w:pPr>
            <w:r>
              <w:rPr>
                <w:rFonts w:hint="eastAsia"/>
                <w:sz w:val="24"/>
              </w:rPr>
              <w:t>本项目工业粉尘集尘箱对产生的颗粒物进行治理。滤料采用涤纶覆膜滤袋为材料。袋式除尘技</w:t>
            </w:r>
            <w:r>
              <w:rPr>
                <w:sz w:val="24"/>
              </w:rPr>
              <w:t>术是利用纤维织物的过滤作用对含尘气体进行净化。该技术除尘效率高，适用范围广。采用滤料材质以涤纶针刺毡为主</w:t>
            </w:r>
            <w:r>
              <w:rPr>
                <w:rFonts w:hint="eastAsia"/>
                <w:sz w:val="24"/>
              </w:rPr>
              <w:t>，</w:t>
            </w:r>
            <w:r>
              <w:rPr>
                <w:sz w:val="24"/>
              </w:rPr>
              <w:t>过滤风速为0.8～2m/min，阻力损失小于2000Pa，漏风率小于5%，运行温度不高于200℃，涤纶覆膜滤袋为材料的除尘器有以下优势：</w:t>
            </w:r>
          </w:p>
          <w:p w14:paraId="0210ADE1">
            <w:pPr>
              <w:adjustRightInd w:val="0"/>
              <w:snapToGrid w:val="0"/>
              <w:spacing w:line="360" w:lineRule="auto"/>
              <w:ind w:firstLine="480" w:firstLineChars="200"/>
              <w:rPr>
                <w:sz w:val="24"/>
              </w:rPr>
            </w:pPr>
            <w:r>
              <w:rPr>
                <w:rFonts w:hint="eastAsia"/>
                <w:sz w:val="24"/>
              </w:rPr>
              <w:t>（1）涤纶针刺毡覆膜滤袋</w:t>
            </w:r>
          </w:p>
          <w:p w14:paraId="239980FF">
            <w:pPr>
              <w:adjustRightInd w:val="0"/>
              <w:snapToGrid w:val="0"/>
              <w:spacing w:line="360" w:lineRule="auto"/>
              <w:ind w:firstLine="480" w:firstLineChars="200"/>
              <w:rPr>
                <w:sz w:val="24"/>
              </w:rPr>
            </w:pPr>
            <w:r>
              <w:rPr>
                <w:rFonts w:hint="eastAsia"/>
                <w:sz w:val="24"/>
              </w:rPr>
              <w:t>涤纶针刺毡覆膜滤袋在不大于130℃的平稳运行状态条件下，纤维本身不会被直接损坏。因此，针对本工况的运行温度，涤纶针刺毡覆膜滤袋的最高连续耐温可达130℃，瞬间耐温为150℃。</w:t>
            </w:r>
          </w:p>
          <w:p w14:paraId="3FB22AEF">
            <w:pPr>
              <w:adjustRightInd w:val="0"/>
              <w:snapToGrid w:val="0"/>
              <w:spacing w:line="360" w:lineRule="auto"/>
              <w:ind w:firstLine="480" w:firstLineChars="200"/>
              <w:rPr>
                <w:sz w:val="24"/>
              </w:rPr>
            </w:pPr>
            <w:r>
              <w:rPr>
                <w:rFonts w:hint="eastAsia"/>
                <w:sz w:val="24"/>
              </w:rPr>
              <w:t>涤纶针刺毡覆膜滤袋具有极佳的尺寸稳定性、合理的强度特性，抗拉强度、抗折性特好等特性。薄膜滤料能有效的抗击结露，但即使有结露发生，也不会影响滤料的性能，这是其他滤料无法比拟的。</w:t>
            </w:r>
          </w:p>
          <w:p w14:paraId="2C980A92">
            <w:pPr>
              <w:adjustRightInd w:val="0"/>
              <w:snapToGrid w:val="0"/>
              <w:spacing w:line="360" w:lineRule="auto"/>
              <w:ind w:firstLine="480" w:firstLineChars="200"/>
              <w:rPr>
                <w:sz w:val="24"/>
              </w:rPr>
            </w:pPr>
            <w:r>
              <w:rPr>
                <w:rFonts w:hint="eastAsia"/>
                <w:sz w:val="24"/>
              </w:rPr>
              <w:t>因此，涤纶针刺毡覆膜滤袋能够满足工况的要求。</w:t>
            </w:r>
          </w:p>
          <w:p w14:paraId="53F63AE4">
            <w:pPr>
              <w:adjustRightInd w:val="0"/>
              <w:snapToGrid w:val="0"/>
              <w:spacing w:line="360" w:lineRule="auto"/>
              <w:ind w:firstLine="480" w:firstLineChars="200"/>
              <w:rPr>
                <w:sz w:val="24"/>
              </w:rPr>
            </w:pPr>
            <w:r>
              <w:rPr>
                <w:rFonts w:hint="eastAsia"/>
                <w:sz w:val="24"/>
              </w:rPr>
              <w:t>（2）表面过滤</w:t>
            </w:r>
          </w:p>
          <w:p w14:paraId="387734EC">
            <w:pPr>
              <w:adjustRightInd w:val="0"/>
              <w:snapToGrid w:val="0"/>
              <w:spacing w:line="360" w:lineRule="auto"/>
              <w:ind w:firstLine="480" w:firstLineChars="200"/>
              <w:rPr>
                <w:sz w:val="24"/>
              </w:rPr>
            </w:pPr>
            <w:r>
              <w:rPr>
                <w:sz w:val="24"/>
              </w:rPr>
              <w:t>在滤袋表面覆膜是有效解决超低排放的最佳手段，采用聚四氟乙烯（ePTFE）微孔膜，具有优良的抗腐蚀、耐老化、耐高温、防水透气等特性。通过电子显微镜观测，PTFE 微孔薄膜表面形态是具有蜘蛛网状的微孔结构，厚度在 30 μm 左</w:t>
            </w:r>
            <w:r>
              <w:rPr>
                <w:rFonts w:hint="eastAsia"/>
                <w:sz w:val="24"/>
              </w:rPr>
              <w:t>右，孔隙率可达 5~90%，微孔数量达1×109/cm</w:t>
            </w:r>
            <w:r>
              <w:rPr>
                <w:rFonts w:hint="eastAsia"/>
                <w:sz w:val="24"/>
                <w:vertAlign w:val="superscript"/>
              </w:rPr>
              <w:t>2</w:t>
            </w:r>
            <w:r>
              <w:rPr>
                <w:rFonts w:hint="eastAsia"/>
                <w:sz w:val="24"/>
              </w:rPr>
              <w:t>，制膜用 PTFE粉料及其它助剂优选进口原料，膜材具有表面光滑、耐化学物质、孔径均匀细小、孔隙率高、透气均匀，在相同透气量下薄膜厚度值大，耐磨性好，使用寿命长，过滤效率高。</w:t>
            </w:r>
          </w:p>
          <w:p w14:paraId="5541721D">
            <w:pPr>
              <w:adjustRightInd w:val="0"/>
              <w:snapToGrid w:val="0"/>
              <w:spacing w:line="360" w:lineRule="auto"/>
              <w:ind w:firstLine="480" w:firstLineChars="200"/>
              <w:rPr>
                <w:sz w:val="24"/>
              </w:rPr>
            </w:pPr>
            <w:r>
              <w:rPr>
                <w:rFonts w:hint="eastAsia"/>
                <w:sz w:val="24"/>
              </w:rPr>
              <w:t>根据本项目颗粒物产生特点，项目针对排放颗粒物采取密闭管道收集后通过工业粉尘集尘箱处理，工艺技术较为成熟，运行维护较为简单，净化效果较为稳定可靠，能够确保尾气达标排放，具有技术可行性。</w:t>
            </w:r>
          </w:p>
          <w:p w14:paraId="73FA9E6A">
            <w:pPr>
              <w:adjustRightInd w:val="0"/>
              <w:snapToGrid w:val="0"/>
              <w:spacing w:line="360" w:lineRule="auto"/>
              <w:ind w:firstLine="480" w:firstLineChars="200"/>
              <w:rPr>
                <w:sz w:val="24"/>
              </w:rPr>
            </w:pPr>
            <w:r>
              <w:rPr>
                <w:sz w:val="24"/>
              </w:rPr>
              <w:t>2</w:t>
            </w:r>
            <w:r>
              <w:rPr>
                <w:rFonts w:hint="eastAsia"/>
                <w:sz w:val="24"/>
              </w:rPr>
              <w:t>）催化燃烧装置：目前，针对有机废气（以碳氢化合物为主）污染，主要采取以下的防治措施：</w:t>
            </w:r>
          </w:p>
          <w:p w14:paraId="1922FF7D">
            <w:pPr>
              <w:adjustRightInd w:val="0"/>
              <w:snapToGrid w:val="0"/>
              <w:spacing w:line="360" w:lineRule="auto"/>
              <w:ind w:firstLine="480" w:firstLineChars="200"/>
              <w:rPr>
                <w:sz w:val="24"/>
              </w:rPr>
            </w:pPr>
            <w:r>
              <w:rPr>
                <w:rFonts w:hint="eastAsia"/>
                <w:sz w:val="24"/>
              </w:rPr>
              <w:t>（1）优化工艺和生产、运输设备，减少生产、储运过程中的物料损耗；</w:t>
            </w:r>
          </w:p>
          <w:p w14:paraId="33E786DC">
            <w:pPr>
              <w:adjustRightInd w:val="0"/>
              <w:snapToGrid w:val="0"/>
              <w:spacing w:line="360" w:lineRule="auto"/>
              <w:ind w:firstLine="480" w:firstLineChars="200"/>
              <w:rPr>
                <w:sz w:val="24"/>
              </w:rPr>
            </w:pPr>
            <w:r>
              <w:rPr>
                <w:rFonts w:hint="eastAsia"/>
                <w:sz w:val="24"/>
              </w:rPr>
              <w:t>（2）减少有机溶剂的用量，从源头上减少污染物的产生量；</w:t>
            </w:r>
          </w:p>
          <w:p w14:paraId="30A4D1DD">
            <w:pPr>
              <w:adjustRightInd w:val="0"/>
              <w:snapToGrid w:val="0"/>
              <w:spacing w:line="360" w:lineRule="auto"/>
              <w:ind w:firstLine="480" w:firstLineChars="200"/>
              <w:rPr>
                <w:sz w:val="24"/>
              </w:rPr>
            </w:pPr>
            <w:r>
              <w:rPr>
                <w:rFonts w:hint="eastAsia"/>
                <w:sz w:val="24"/>
              </w:rPr>
              <w:t>（3）对不可避免的有机废气排放，采用适当的方法进行排气净化治理。其中废气净化治理方法主要为燃烧法、催化燃烧法、吸附法、吸收法、冷凝法，详见下表。</w:t>
            </w:r>
          </w:p>
          <w:p w14:paraId="4F3E7032">
            <w:pPr>
              <w:spacing w:line="360" w:lineRule="auto"/>
              <w:jc w:val="center"/>
              <w:rPr>
                <w:b/>
                <w:color w:val="FF0000"/>
              </w:rPr>
            </w:pPr>
            <w:r>
              <w:rPr>
                <w:b/>
              </w:rPr>
              <w:t>表</w:t>
            </w:r>
            <w:r>
              <w:rPr>
                <w:rFonts w:hint="eastAsia"/>
                <w:b/>
              </w:rPr>
              <w:t>4</w:t>
            </w:r>
            <w:r>
              <w:rPr>
                <w:b/>
              </w:rPr>
              <w:t>-6</w:t>
            </w:r>
            <w:r>
              <w:rPr>
                <w:rFonts w:hint="eastAsia"/>
                <w:b/>
              </w:rPr>
              <w:t>常见有机废气净化治理方法</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717"/>
              <w:gridCol w:w="3558"/>
              <w:gridCol w:w="2638"/>
            </w:tblGrid>
            <w:tr w14:paraId="37EC5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3F071565">
                  <w:pPr>
                    <w:jc w:val="center"/>
                    <w:rPr>
                      <w:szCs w:val="21"/>
                    </w:rPr>
                  </w:pPr>
                  <w:r>
                    <w:rPr>
                      <w:rFonts w:hint="eastAsia"/>
                      <w:szCs w:val="21"/>
                    </w:rPr>
                    <w:t>净化方法</w:t>
                  </w:r>
                </w:p>
              </w:tc>
              <w:tc>
                <w:tcPr>
                  <w:tcW w:w="2248" w:type="pct"/>
                  <w:tcBorders>
                    <w:tl2br w:val="nil"/>
                    <w:tr2bl w:val="nil"/>
                  </w:tcBorders>
                  <w:vAlign w:val="center"/>
                </w:tcPr>
                <w:p w14:paraId="5607A74E">
                  <w:pPr>
                    <w:jc w:val="center"/>
                    <w:rPr>
                      <w:szCs w:val="21"/>
                    </w:rPr>
                  </w:pPr>
                  <w:r>
                    <w:rPr>
                      <w:rFonts w:hint="eastAsia"/>
                      <w:szCs w:val="21"/>
                    </w:rPr>
                    <w:t>方法要点</w:t>
                  </w:r>
                </w:p>
              </w:tc>
              <w:tc>
                <w:tcPr>
                  <w:tcW w:w="1667" w:type="pct"/>
                  <w:tcBorders>
                    <w:tl2br w:val="nil"/>
                    <w:tr2bl w:val="nil"/>
                  </w:tcBorders>
                  <w:vAlign w:val="center"/>
                </w:tcPr>
                <w:p w14:paraId="766B53FC">
                  <w:pPr>
                    <w:jc w:val="center"/>
                    <w:rPr>
                      <w:szCs w:val="21"/>
                    </w:rPr>
                  </w:pPr>
                  <w:r>
                    <w:rPr>
                      <w:rFonts w:hint="eastAsia"/>
                      <w:szCs w:val="21"/>
                    </w:rPr>
                    <w:t>适用范围</w:t>
                  </w:r>
                </w:p>
              </w:tc>
            </w:tr>
            <w:tr w14:paraId="2CCD6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293E1CAB">
                  <w:pPr>
                    <w:jc w:val="center"/>
                    <w:rPr>
                      <w:szCs w:val="21"/>
                    </w:rPr>
                  </w:pPr>
                  <w:r>
                    <w:rPr>
                      <w:rFonts w:hint="eastAsia"/>
                      <w:szCs w:val="21"/>
                    </w:rPr>
                    <w:t>燃烧法</w:t>
                  </w:r>
                </w:p>
              </w:tc>
              <w:tc>
                <w:tcPr>
                  <w:tcW w:w="2248" w:type="pct"/>
                  <w:tcBorders>
                    <w:tl2br w:val="nil"/>
                    <w:tr2bl w:val="nil"/>
                  </w:tcBorders>
                  <w:vAlign w:val="center"/>
                </w:tcPr>
                <w:p w14:paraId="2A8BD5D1">
                  <w:pPr>
                    <w:jc w:val="center"/>
                    <w:rPr>
                      <w:szCs w:val="21"/>
                    </w:rPr>
                  </w:pPr>
                  <w:r>
                    <w:rPr>
                      <w:rFonts w:hint="eastAsia"/>
                      <w:szCs w:val="21"/>
                    </w:rPr>
                    <w:t>将废气中的有机物作为燃料直接烧掉或将其在高温下进行氧化分解，温度范围为600-1100℃</w:t>
                  </w:r>
                </w:p>
              </w:tc>
              <w:tc>
                <w:tcPr>
                  <w:tcW w:w="1667" w:type="pct"/>
                  <w:tcBorders>
                    <w:tl2br w:val="nil"/>
                    <w:tr2bl w:val="nil"/>
                  </w:tcBorders>
                  <w:vAlign w:val="center"/>
                </w:tcPr>
                <w:p w14:paraId="3B796941">
                  <w:pPr>
                    <w:jc w:val="center"/>
                    <w:rPr>
                      <w:szCs w:val="21"/>
                    </w:rPr>
                  </w:pPr>
                  <w:r>
                    <w:t>适用于中、高浓度废气的</w:t>
                  </w:r>
                  <w:r>
                    <w:rPr>
                      <w:rFonts w:hint="eastAsia"/>
                    </w:rPr>
                    <w:t>净</w:t>
                  </w:r>
                  <w:r>
                    <w:t>化处理</w:t>
                  </w:r>
                </w:p>
              </w:tc>
            </w:tr>
            <w:tr w14:paraId="6FD4D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5E3EA0C5">
                  <w:pPr>
                    <w:jc w:val="center"/>
                    <w:rPr>
                      <w:szCs w:val="21"/>
                    </w:rPr>
                  </w:pPr>
                  <w:r>
                    <w:rPr>
                      <w:rFonts w:hint="eastAsia"/>
                      <w:szCs w:val="21"/>
                    </w:rPr>
                    <w:t>催化燃烧法</w:t>
                  </w:r>
                </w:p>
              </w:tc>
              <w:tc>
                <w:tcPr>
                  <w:tcW w:w="2248" w:type="pct"/>
                  <w:tcBorders>
                    <w:tl2br w:val="nil"/>
                    <w:tr2bl w:val="nil"/>
                  </w:tcBorders>
                  <w:vAlign w:val="center"/>
                </w:tcPr>
                <w:p w14:paraId="41F84493">
                  <w:pPr>
                    <w:jc w:val="center"/>
                    <w:rPr>
                      <w:szCs w:val="21"/>
                    </w:rPr>
                  </w:pPr>
                  <w:r>
                    <w:rPr>
                      <w:rFonts w:hint="eastAsia"/>
                      <w:szCs w:val="21"/>
                    </w:rPr>
                    <w:t>在氧化催化剂作用下，将碳氢化合物氧化为CO</w:t>
                  </w:r>
                  <w:r>
                    <w:rPr>
                      <w:rFonts w:hint="eastAsia"/>
                      <w:szCs w:val="21"/>
                      <w:vertAlign w:val="subscript"/>
                    </w:rPr>
                    <w:t>2</w:t>
                  </w:r>
                  <w:r>
                    <w:rPr>
                      <w:rFonts w:hint="eastAsia"/>
                      <w:szCs w:val="21"/>
                    </w:rPr>
                    <w:t>和H</w:t>
                  </w:r>
                  <w:r>
                    <w:rPr>
                      <w:rFonts w:hint="eastAsia"/>
                      <w:szCs w:val="21"/>
                      <w:vertAlign w:val="subscript"/>
                    </w:rPr>
                    <w:t>2</w:t>
                  </w:r>
                  <w:r>
                    <w:rPr>
                      <w:rFonts w:hint="eastAsia"/>
                      <w:szCs w:val="21"/>
                    </w:rPr>
                    <w:t>O，温度范围200-400℃</w:t>
                  </w:r>
                </w:p>
              </w:tc>
              <w:tc>
                <w:tcPr>
                  <w:tcW w:w="1667" w:type="pct"/>
                  <w:tcBorders>
                    <w:tl2br w:val="nil"/>
                    <w:tr2bl w:val="nil"/>
                  </w:tcBorders>
                  <w:vAlign w:val="center"/>
                </w:tcPr>
                <w:p w14:paraId="34C55B08">
                  <w:pPr>
                    <w:jc w:val="center"/>
                    <w:rPr>
                      <w:szCs w:val="21"/>
                    </w:rPr>
                  </w:pPr>
                  <w:r>
                    <w:rPr>
                      <w:rFonts w:hint="eastAsia"/>
                      <w:szCs w:val="21"/>
                    </w:rPr>
                    <w:t>适用于各种浓度的废气净化，适用于连续排气的场合</w:t>
                  </w:r>
                </w:p>
              </w:tc>
            </w:tr>
            <w:tr w14:paraId="57921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29EF3F67">
                  <w:pPr>
                    <w:jc w:val="center"/>
                    <w:rPr>
                      <w:szCs w:val="21"/>
                    </w:rPr>
                  </w:pPr>
                  <w:r>
                    <w:rPr>
                      <w:rFonts w:hint="eastAsia"/>
                      <w:szCs w:val="21"/>
                    </w:rPr>
                    <w:t>吸附法</w:t>
                  </w:r>
                </w:p>
              </w:tc>
              <w:tc>
                <w:tcPr>
                  <w:tcW w:w="2248" w:type="pct"/>
                  <w:tcBorders>
                    <w:tl2br w:val="nil"/>
                    <w:tr2bl w:val="nil"/>
                  </w:tcBorders>
                  <w:vAlign w:val="center"/>
                </w:tcPr>
                <w:p w14:paraId="7E4552C6">
                  <w:pPr>
                    <w:jc w:val="center"/>
                    <w:rPr>
                      <w:szCs w:val="21"/>
                    </w:rPr>
                  </w:pPr>
                  <w:r>
                    <w:rPr>
                      <w:rFonts w:hint="eastAsia"/>
                      <w:szCs w:val="21"/>
                    </w:rPr>
                    <w:t>采用适当的吸附剂对废气中有机组分进行物理吸附，温度范围：常温</w:t>
                  </w:r>
                </w:p>
              </w:tc>
              <w:tc>
                <w:tcPr>
                  <w:tcW w:w="1667" w:type="pct"/>
                  <w:tcBorders>
                    <w:tl2br w:val="nil"/>
                    <w:tr2bl w:val="nil"/>
                  </w:tcBorders>
                  <w:vAlign w:val="center"/>
                </w:tcPr>
                <w:p w14:paraId="6120720E">
                  <w:pPr>
                    <w:jc w:val="center"/>
                    <w:rPr>
                      <w:szCs w:val="21"/>
                    </w:rPr>
                  </w:pPr>
                  <w:r>
                    <w:rPr>
                      <w:rFonts w:hint="eastAsia"/>
                    </w:rPr>
                    <w:t>适</w:t>
                  </w:r>
                  <w:r>
                    <w:t>用于中、低浓度废气的净化处理</w:t>
                  </w:r>
                </w:p>
              </w:tc>
            </w:tr>
            <w:tr w14:paraId="41820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659E0F3C">
                  <w:pPr>
                    <w:jc w:val="center"/>
                    <w:rPr>
                      <w:szCs w:val="21"/>
                    </w:rPr>
                  </w:pPr>
                  <w:r>
                    <w:rPr>
                      <w:rFonts w:hint="eastAsia"/>
                      <w:szCs w:val="21"/>
                    </w:rPr>
                    <w:t>吸收法</w:t>
                  </w:r>
                </w:p>
              </w:tc>
              <w:tc>
                <w:tcPr>
                  <w:tcW w:w="2248" w:type="pct"/>
                  <w:tcBorders>
                    <w:tl2br w:val="nil"/>
                    <w:tr2bl w:val="nil"/>
                  </w:tcBorders>
                  <w:vAlign w:val="center"/>
                </w:tcPr>
                <w:p w14:paraId="65BDF71E">
                  <w:pPr>
                    <w:jc w:val="center"/>
                    <w:rPr>
                      <w:szCs w:val="21"/>
                    </w:rPr>
                  </w:pPr>
                  <w:r>
                    <w:t>采用适当的吸收剂对废气中有机组分进物 理吸收，温度范围：常温</w:t>
                  </w:r>
                </w:p>
              </w:tc>
              <w:tc>
                <w:tcPr>
                  <w:tcW w:w="1667" w:type="pct"/>
                  <w:tcBorders>
                    <w:tl2br w:val="nil"/>
                    <w:tr2bl w:val="nil"/>
                  </w:tcBorders>
                  <w:vAlign w:val="center"/>
                </w:tcPr>
                <w:p w14:paraId="2B990DF8">
                  <w:pPr>
                    <w:jc w:val="center"/>
                    <w:rPr>
                      <w:szCs w:val="21"/>
                    </w:rPr>
                  </w:pPr>
                  <w:r>
                    <w:rPr>
                      <w:rFonts w:hint="eastAsia"/>
                    </w:rPr>
                    <w:t>对</w:t>
                  </w:r>
                  <w:r>
                    <w:t>废气浓度限制较小，可</w:t>
                  </w:r>
                  <w:r>
                    <w:rPr>
                      <w:rFonts w:hint="eastAsia"/>
                    </w:rPr>
                    <w:t>处</w:t>
                  </w:r>
                  <w:r>
                    <w:t>理含颗粒物的废气</w:t>
                  </w:r>
                </w:p>
              </w:tc>
            </w:tr>
            <w:tr w14:paraId="238A8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5" w:type="pct"/>
                  <w:tcBorders>
                    <w:tl2br w:val="nil"/>
                    <w:tr2bl w:val="nil"/>
                  </w:tcBorders>
                  <w:vAlign w:val="center"/>
                </w:tcPr>
                <w:p w14:paraId="3AA3C9B2">
                  <w:pPr>
                    <w:jc w:val="center"/>
                    <w:rPr>
                      <w:szCs w:val="21"/>
                    </w:rPr>
                  </w:pPr>
                  <w:r>
                    <w:rPr>
                      <w:rFonts w:hint="eastAsia"/>
                      <w:szCs w:val="21"/>
                    </w:rPr>
                    <w:t>冷凝法</w:t>
                  </w:r>
                </w:p>
              </w:tc>
              <w:tc>
                <w:tcPr>
                  <w:tcW w:w="2248" w:type="pct"/>
                  <w:tcBorders>
                    <w:tl2br w:val="nil"/>
                    <w:tr2bl w:val="nil"/>
                  </w:tcBorders>
                  <w:vAlign w:val="center"/>
                </w:tcPr>
                <w:p w14:paraId="4A920F77">
                  <w:pPr>
                    <w:jc w:val="center"/>
                    <w:rPr>
                      <w:szCs w:val="21"/>
                    </w:rPr>
                  </w:pPr>
                  <w:r>
                    <w:t>创造低温环境，使有机物组分冷却至露点以下 ，回收溶剂</w:t>
                  </w:r>
                </w:p>
              </w:tc>
              <w:tc>
                <w:tcPr>
                  <w:tcW w:w="1667" w:type="pct"/>
                  <w:tcBorders>
                    <w:tl2br w:val="nil"/>
                    <w:tr2bl w:val="nil"/>
                  </w:tcBorders>
                  <w:vAlign w:val="center"/>
                </w:tcPr>
                <w:p w14:paraId="034436D0">
                  <w:pPr>
                    <w:jc w:val="center"/>
                    <w:rPr>
                      <w:szCs w:val="21"/>
                    </w:rPr>
                  </w:pPr>
                  <w:r>
                    <w:rPr>
                      <w:rFonts w:hint="eastAsia"/>
                    </w:rPr>
                    <w:t>适</w:t>
                  </w:r>
                  <w:r>
                    <w:t>用于高浓度较贵重溶剂的回收处理</w:t>
                  </w:r>
                </w:p>
              </w:tc>
            </w:tr>
          </w:tbl>
          <w:p w14:paraId="2AFAF000">
            <w:pPr>
              <w:adjustRightInd w:val="0"/>
              <w:snapToGrid w:val="0"/>
              <w:spacing w:line="360" w:lineRule="auto"/>
              <w:ind w:firstLine="480" w:firstLineChars="200"/>
              <w:rPr>
                <w:sz w:val="24"/>
              </w:rPr>
            </w:pPr>
            <w:r>
              <w:rPr>
                <w:rFonts w:hint="eastAsia"/>
                <w:sz w:val="24"/>
              </w:rPr>
              <w:t>根据生态环境部发布的《挥发性有机物（VOCs）污染防治技术政策》中</w:t>
            </w:r>
            <w:r>
              <w:rPr>
                <w:sz w:val="24"/>
              </w:rPr>
              <w:t>“三、末端治理与综合利用（十四）：‘对于含中等浓度VOCs的废气，可采用吸附技术回收有机溶剂，或采用催化燃烧和热力焚烧技术净化后达标排放。当采用催化燃烧和热力焚烧技术进行净化时，应进行余热回收利用。’”</w:t>
            </w:r>
            <w:r>
              <w:rPr>
                <w:rFonts w:hint="eastAsia"/>
                <w:sz w:val="24"/>
              </w:rPr>
              <w:t>结合本项目连续排气的特点选用催化燃烧装置进行治理。同时，余热回用于换热器。</w:t>
            </w:r>
          </w:p>
          <w:p w14:paraId="2765F50B">
            <w:pPr>
              <w:adjustRightInd w:val="0"/>
              <w:snapToGrid w:val="0"/>
              <w:spacing w:line="360" w:lineRule="auto"/>
              <w:ind w:firstLine="480" w:firstLineChars="200"/>
              <w:rPr>
                <w:sz w:val="24"/>
              </w:rPr>
            </w:pPr>
            <w:r>
              <w:rPr>
                <w:rFonts w:hint="eastAsia"/>
                <w:sz w:val="24"/>
              </w:rPr>
              <w:t>综上，</w:t>
            </w:r>
            <w:r>
              <w:rPr>
                <w:sz w:val="24"/>
              </w:rPr>
              <w:t>本项目运行后，</w:t>
            </w:r>
            <w:r>
              <w:rPr>
                <w:rFonts w:hint="eastAsia"/>
                <w:sz w:val="24"/>
              </w:rPr>
              <w:t>严格落实</w:t>
            </w:r>
            <w:r>
              <w:rPr>
                <w:sz w:val="24"/>
              </w:rPr>
              <w:t>评价要求的环保措施实施后，大气污染</w:t>
            </w:r>
            <w:r>
              <w:rPr>
                <w:rFonts w:hint="eastAsia"/>
                <w:sz w:val="24"/>
              </w:rPr>
              <w:t>物</w:t>
            </w:r>
            <w:r>
              <w:rPr>
                <w:sz w:val="24"/>
              </w:rPr>
              <w:t>的排放</w:t>
            </w:r>
            <w:r>
              <w:rPr>
                <w:rFonts w:hint="eastAsia"/>
                <w:sz w:val="24"/>
              </w:rPr>
              <w:t>浓度和排放速率</w:t>
            </w:r>
            <w:r>
              <w:rPr>
                <w:sz w:val="24"/>
              </w:rPr>
              <w:t>均满足相应排放标准</w:t>
            </w:r>
            <w:r>
              <w:rPr>
                <w:rFonts w:hint="eastAsia"/>
                <w:sz w:val="24"/>
              </w:rPr>
              <w:t>要求</w:t>
            </w:r>
            <w:r>
              <w:rPr>
                <w:sz w:val="24"/>
              </w:rPr>
              <w:t>，对区域环境空气质量影响较小。因此，只要加强管理、严格落实环保措施，从环境空气影响评价角度出发，本项目的建设是可行的。</w:t>
            </w:r>
          </w:p>
          <w:p w14:paraId="1E2F275B">
            <w:pPr>
              <w:pStyle w:val="71"/>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3、监测计划</w:t>
            </w:r>
          </w:p>
          <w:p w14:paraId="11F87778">
            <w:pPr>
              <w:pStyle w:val="68"/>
              <w:spacing w:line="360" w:lineRule="auto"/>
              <w:rPr>
                <w:sz w:val="24"/>
              </w:rPr>
            </w:pPr>
            <w:r>
              <w:rPr>
                <w:rFonts w:hint="eastAsia"/>
                <w:sz w:val="24"/>
              </w:rPr>
              <w:t>根据《排污单位自行监测技术指南 总则》（</w:t>
            </w:r>
            <w:r>
              <w:rPr>
                <w:sz w:val="24"/>
              </w:rPr>
              <w:t>HJ819-2017</w:t>
            </w:r>
            <w:r>
              <w:rPr>
                <w:rFonts w:hint="eastAsia"/>
                <w:sz w:val="24"/>
              </w:rPr>
              <w:t>），按照企业实际情况，本项目不设环境监测机构，环境监测委托具有环境监测资质的单位进行定期监测，监测项目见表</w:t>
            </w:r>
            <w:r>
              <w:rPr>
                <w:sz w:val="24"/>
              </w:rPr>
              <w:t>4-</w:t>
            </w:r>
            <w:r>
              <w:rPr>
                <w:rFonts w:hint="eastAsia"/>
                <w:sz w:val="24"/>
              </w:rPr>
              <w:t>3。</w:t>
            </w:r>
          </w:p>
          <w:p w14:paraId="5E810EF2">
            <w:pPr>
              <w:pStyle w:val="72"/>
              <w:spacing w:line="360" w:lineRule="auto"/>
              <w:rPr>
                <w:rFonts w:eastAsia="宋体"/>
                <w:b/>
              </w:rPr>
            </w:pPr>
            <w:r>
              <w:rPr>
                <w:rFonts w:eastAsia="宋体"/>
                <w:b/>
              </w:rPr>
              <w:t>表4-</w:t>
            </w:r>
            <w:r>
              <w:rPr>
                <w:rFonts w:hint="eastAsia" w:eastAsia="宋体"/>
                <w:b/>
              </w:rPr>
              <w:t>3</w:t>
            </w:r>
            <w:r>
              <w:rPr>
                <w:rFonts w:eastAsia="宋体"/>
                <w:b/>
              </w:rPr>
              <w:t>项目运营期大气环境监测计划</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26" w:type="dxa"/>
                <w:bottom w:w="57" w:type="dxa"/>
                <w:right w:w="28" w:type="dxa"/>
              </w:tblCellMar>
            </w:tblPr>
            <w:tblGrid>
              <w:gridCol w:w="538"/>
              <w:gridCol w:w="1792"/>
              <w:gridCol w:w="1458"/>
              <w:gridCol w:w="1462"/>
              <w:gridCol w:w="1894"/>
              <w:gridCol w:w="769"/>
            </w:tblGrid>
            <w:tr w14:paraId="2DECC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6" w:type="dxa"/>
                  <w:bottom w:w="57" w:type="dxa"/>
                  <w:right w:w="28" w:type="dxa"/>
                </w:tblCellMar>
              </w:tblPrEx>
              <w:trPr>
                <w:trHeight w:val="340" w:hRule="atLeast"/>
                <w:jc w:val="center"/>
              </w:trPr>
              <w:tc>
                <w:tcPr>
                  <w:tcW w:w="340" w:type="pct"/>
                  <w:tcBorders>
                    <w:tl2br w:val="nil"/>
                    <w:tr2bl w:val="nil"/>
                  </w:tcBorders>
                  <w:vAlign w:val="center"/>
                </w:tcPr>
                <w:p w14:paraId="0A6B4DD1">
                  <w:pPr>
                    <w:jc w:val="center"/>
                    <w:rPr>
                      <w:szCs w:val="21"/>
                    </w:rPr>
                  </w:pPr>
                  <w:r>
                    <w:rPr>
                      <w:szCs w:val="21"/>
                    </w:rPr>
                    <w:t>监测内容</w:t>
                  </w:r>
                </w:p>
              </w:tc>
              <w:tc>
                <w:tcPr>
                  <w:tcW w:w="1132" w:type="pct"/>
                  <w:tcBorders>
                    <w:tl2br w:val="nil"/>
                    <w:tr2bl w:val="nil"/>
                  </w:tcBorders>
                  <w:vAlign w:val="center"/>
                </w:tcPr>
                <w:p w14:paraId="01472A69">
                  <w:pPr>
                    <w:jc w:val="center"/>
                    <w:rPr>
                      <w:szCs w:val="21"/>
                    </w:rPr>
                  </w:pPr>
                  <w:r>
                    <w:rPr>
                      <w:rFonts w:hint="eastAsia"/>
                      <w:szCs w:val="21"/>
                    </w:rPr>
                    <w:t>监测点位</w:t>
                  </w:r>
                </w:p>
              </w:tc>
              <w:tc>
                <w:tcPr>
                  <w:tcW w:w="921" w:type="pct"/>
                  <w:tcBorders>
                    <w:tl2br w:val="nil"/>
                    <w:tr2bl w:val="nil"/>
                  </w:tcBorders>
                  <w:vAlign w:val="center"/>
                </w:tcPr>
                <w:p w14:paraId="1769B238">
                  <w:pPr>
                    <w:jc w:val="center"/>
                    <w:rPr>
                      <w:szCs w:val="21"/>
                    </w:rPr>
                  </w:pPr>
                  <w:r>
                    <w:rPr>
                      <w:szCs w:val="21"/>
                    </w:rPr>
                    <w:t>监测</w:t>
                  </w:r>
                  <w:r>
                    <w:rPr>
                      <w:rFonts w:hint="eastAsia"/>
                      <w:szCs w:val="21"/>
                    </w:rPr>
                    <w:t>项目</w:t>
                  </w:r>
                </w:p>
              </w:tc>
              <w:tc>
                <w:tcPr>
                  <w:tcW w:w="924" w:type="pct"/>
                  <w:tcBorders>
                    <w:tl2br w:val="nil"/>
                    <w:tr2bl w:val="nil"/>
                  </w:tcBorders>
                  <w:vAlign w:val="center"/>
                </w:tcPr>
                <w:p w14:paraId="6BDFC966">
                  <w:pPr>
                    <w:jc w:val="center"/>
                    <w:rPr>
                      <w:szCs w:val="21"/>
                    </w:rPr>
                  </w:pPr>
                  <w:r>
                    <w:rPr>
                      <w:szCs w:val="21"/>
                    </w:rPr>
                    <w:t>监测频次</w:t>
                  </w:r>
                </w:p>
              </w:tc>
              <w:tc>
                <w:tcPr>
                  <w:tcW w:w="1197" w:type="pct"/>
                  <w:tcBorders>
                    <w:tl2br w:val="nil"/>
                    <w:tr2bl w:val="nil"/>
                  </w:tcBorders>
                  <w:vAlign w:val="center"/>
                </w:tcPr>
                <w:p w14:paraId="2418FCDD">
                  <w:pPr>
                    <w:jc w:val="center"/>
                    <w:rPr>
                      <w:szCs w:val="21"/>
                    </w:rPr>
                  </w:pPr>
                  <w:r>
                    <w:rPr>
                      <w:rFonts w:hint="eastAsia"/>
                      <w:szCs w:val="21"/>
                    </w:rPr>
                    <w:t>执行标准</w:t>
                  </w:r>
                </w:p>
              </w:tc>
              <w:tc>
                <w:tcPr>
                  <w:tcW w:w="486" w:type="pct"/>
                  <w:tcBorders>
                    <w:tl2br w:val="nil"/>
                    <w:tr2bl w:val="nil"/>
                  </w:tcBorders>
                  <w:vAlign w:val="center"/>
                </w:tcPr>
                <w:p w14:paraId="2E04C359">
                  <w:pPr>
                    <w:jc w:val="center"/>
                    <w:rPr>
                      <w:szCs w:val="21"/>
                    </w:rPr>
                  </w:pPr>
                  <w:r>
                    <w:rPr>
                      <w:szCs w:val="21"/>
                    </w:rPr>
                    <w:t>监测实</w:t>
                  </w:r>
                </w:p>
                <w:p w14:paraId="21FC6795">
                  <w:pPr>
                    <w:jc w:val="center"/>
                    <w:rPr>
                      <w:szCs w:val="21"/>
                    </w:rPr>
                  </w:pPr>
                  <w:r>
                    <w:rPr>
                      <w:szCs w:val="21"/>
                    </w:rPr>
                    <w:t>施机构</w:t>
                  </w:r>
                </w:p>
              </w:tc>
            </w:tr>
            <w:tr w14:paraId="14F4A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6" w:type="dxa"/>
                  <w:bottom w:w="57" w:type="dxa"/>
                  <w:right w:w="28" w:type="dxa"/>
                </w:tblCellMar>
              </w:tblPrEx>
              <w:trPr>
                <w:trHeight w:val="340" w:hRule="atLeast"/>
                <w:jc w:val="center"/>
              </w:trPr>
              <w:tc>
                <w:tcPr>
                  <w:tcW w:w="340" w:type="pct"/>
                  <w:vMerge w:val="restart"/>
                  <w:tcBorders>
                    <w:tl2br w:val="nil"/>
                    <w:tr2bl w:val="nil"/>
                  </w:tcBorders>
                  <w:vAlign w:val="center"/>
                </w:tcPr>
                <w:p w14:paraId="504F41F0">
                  <w:pPr>
                    <w:jc w:val="center"/>
                    <w:rPr>
                      <w:szCs w:val="21"/>
                    </w:rPr>
                  </w:pPr>
                  <w:r>
                    <w:rPr>
                      <w:rFonts w:hint="eastAsia"/>
                      <w:szCs w:val="21"/>
                    </w:rPr>
                    <w:t>废气</w:t>
                  </w:r>
                </w:p>
              </w:tc>
              <w:tc>
                <w:tcPr>
                  <w:tcW w:w="1132" w:type="pct"/>
                  <w:tcBorders>
                    <w:tl2br w:val="nil"/>
                    <w:tr2bl w:val="nil"/>
                  </w:tcBorders>
                  <w:vAlign w:val="center"/>
                </w:tcPr>
                <w:p w14:paraId="7AD7AABD">
                  <w:pPr>
                    <w:jc w:val="center"/>
                    <w:rPr>
                      <w:szCs w:val="21"/>
                    </w:rPr>
                  </w:pPr>
                  <w:r>
                    <w:rPr>
                      <w:rFonts w:hint="eastAsia"/>
                      <w:szCs w:val="21"/>
                    </w:rPr>
                    <w:t>厂界</w:t>
                  </w:r>
                </w:p>
              </w:tc>
              <w:tc>
                <w:tcPr>
                  <w:tcW w:w="921" w:type="pct"/>
                  <w:tcBorders>
                    <w:tl2br w:val="nil"/>
                    <w:tr2bl w:val="nil"/>
                  </w:tcBorders>
                  <w:vAlign w:val="center"/>
                </w:tcPr>
                <w:p w14:paraId="598ED156">
                  <w:pPr>
                    <w:jc w:val="center"/>
                    <w:rPr>
                      <w:szCs w:val="21"/>
                    </w:rPr>
                  </w:pPr>
                  <w:r>
                    <w:rPr>
                      <w:rFonts w:hint="eastAsia"/>
                      <w:szCs w:val="21"/>
                    </w:rPr>
                    <w:t>颗粒物</w:t>
                  </w:r>
                </w:p>
              </w:tc>
              <w:tc>
                <w:tcPr>
                  <w:tcW w:w="924" w:type="pct"/>
                  <w:tcBorders>
                    <w:tl2br w:val="nil"/>
                    <w:tr2bl w:val="nil"/>
                  </w:tcBorders>
                  <w:vAlign w:val="center"/>
                </w:tcPr>
                <w:p w14:paraId="5B039164">
                  <w:pPr>
                    <w:jc w:val="center"/>
                    <w:rPr>
                      <w:szCs w:val="21"/>
                    </w:rPr>
                  </w:pPr>
                  <w:r>
                    <w:rPr>
                      <w:rFonts w:hint="eastAsia"/>
                      <w:szCs w:val="21"/>
                    </w:rPr>
                    <w:t>每年一次</w:t>
                  </w:r>
                </w:p>
              </w:tc>
              <w:tc>
                <w:tcPr>
                  <w:tcW w:w="1197" w:type="pct"/>
                  <w:tcBorders>
                    <w:tl2br w:val="nil"/>
                    <w:tr2bl w:val="nil"/>
                  </w:tcBorders>
                  <w:vAlign w:val="center"/>
                </w:tcPr>
                <w:p w14:paraId="59F514AC">
                  <w:pPr>
                    <w:jc w:val="center"/>
                    <w:rPr>
                      <w:szCs w:val="21"/>
                    </w:rPr>
                  </w:pPr>
                  <w:r>
                    <w:rPr>
                      <w:rFonts w:hint="eastAsia"/>
                      <w:szCs w:val="21"/>
                    </w:rPr>
                    <w:t>《大气污染物综合排放标准》（GB16297-1996）表2中二级标准限值</w:t>
                  </w:r>
                </w:p>
              </w:tc>
              <w:tc>
                <w:tcPr>
                  <w:tcW w:w="486" w:type="pct"/>
                  <w:vMerge w:val="restart"/>
                  <w:tcBorders>
                    <w:tl2br w:val="nil"/>
                    <w:tr2bl w:val="nil"/>
                  </w:tcBorders>
                  <w:vAlign w:val="center"/>
                </w:tcPr>
                <w:p w14:paraId="71B80081">
                  <w:pPr>
                    <w:jc w:val="center"/>
                    <w:rPr>
                      <w:szCs w:val="21"/>
                    </w:rPr>
                  </w:pPr>
                  <w:r>
                    <w:rPr>
                      <w:szCs w:val="21"/>
                    </w:rPr>
                    <w:t>委托有资质的环境监测单位</w:t>
                  </w:r>
                </w:p>
              </w:tc>
            </w:tr>
            <w:tr w14:paraId="7DB95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6" w:type="dxa"/>
                  <w:bottom w:w="57" w:type="dxa"/>
                  <w:right w:w="28" w:type="dxa"/>
                </w:tblCellMar>
              </w:tblPrEx>
              <w:trPr>
                <w:trHeight w:val="340" w:hRule="atLeast"/>
                <w:jc w:val="center"/>
              </w:trPr>
              <w:tc>
                <w:tcPr>
                  <w:tcW w:w="340" w:type="pct"/>
                  <w:vMerge w:val="continue"/>
                  <w:tcBorders>
                    <w:tl2br w:val="nil"/>
                    <w:tr2bl w:val="nil"/>
                  </w:tcBorders>
                  <w:vAlign w:val="center"/>
                </w:tcPr>
                <w:p w14:paraId="66E08926">
                  <w:pPr>
                    <w:jc w:val="center"/>
                    <w:rPr>
                      <w:szCs w:val="21"/>
                    </w:rPr>
                  </w:pPr>
                </w:p>
              </w:tc>
              <w:tc>
                <w:tcPr>
                  <w:tcW w:w="1132" w:type="pct"/>
                  <w:tcBorders>
                    <w:tl2br w:val="nil"/>
                    <w:tr2bl w:val="nil"/>
                  </w:tcBorders>
                  <w:vAlign w:val="center"/>
                </w:tcPr>
                <w:p w14:paraId="60BA89FC">
                  <w:pPr>
                    <w:jc w:val="center"/>
                    <w:rPr>
                      <w:szCs w:val="21"/>
                    </w:rPr>
                  </w:pPr>
                  <w:r>
                    <w:rPr>
                      <w:rFonts w:hint="eastAsia"/>
                      <w:szCs w:val="21"/>
                    </w:rPr>
                    <w:t>土工膜催化燃烧装置排气筒</w:t>
                  </w:r>
                </w:p>
              </w:tc>
              <w:tc>
                <w:tcPr>
                  <w:tcW w:w="921" w:type="pct"/>
                  <w:tcBorders>
                    <w:tl2br w:val="nil"/>
                    <w:tr2bl w:val="nil"/>
                  </w:tcBorders>
                  <w:vAlign w:val="center"/>
                </w:tcPr>
                <w:p w14:paraId="34A0CC8A">
                  <w:pPr>
                    <w:jc w:val="center"/>
                    <w:rPr>
                      <w:szCs w:val="21"/>
                    </w:rPr>
                  </w:pPr>
                  <w:r>
                    <w:rPr>
                      <w:rFonts w:hint="eastAsia"/>
                      <w:szCs w:val="21"/>
                    </w:rPr>
                    <w:t>非甲烷总烃</w:t>
                  </w:r>
                </w:p>
              </w:tc>
              <w:tc>
                <w:tcPr>
                  <w:tcW w:w="924" w:type="pct"/>
                  <w:tcBorders>
                    <w:tl2br w:val="nil"/>
                    <w:tr2bl w:val="nil"/>
                  </w:tcBorders>
                  <w:vAlign w:val="center"/>
                </w:tcPr>
                <w:p w14:paraId="2284C573">
                  <w:pPr>
                    <w:jc w:val="center"/>
                    <w:rPr>
                      <w:szCs w:val="21"/>
                    </w:rPr>
                  </w:pPr>
                  <w:r>
                    <w:rPr>
                      <w:rFonts w:hint="eastAsia"/>
                      <w:szCs w:val="21"/>
                    </w:rPr>
                    <w:t>每年一次</w:t>
                  </w:r>
                </w:p>
              </w:tc>
              <w:tc>
                <w:tcPr>
                  <w:tcW w:w="1197" w:type="pct"/>
                  <w:tcBorders>
                    <w:tl2br w:val="nil"/>
                    <w:tr2bl w:val="nil"/>
                  </w:tcBorders>
                  <w:vAlign w:val="center"/>
                </w:tcPr>
                <w:p w14:paraId="4A9AD1EB">
                  <w:pPr>
                    <w:jc w:val="center"/>
                    <w:rPr>
                      <w:szCs w:val="21"/>
                    </w:rPr>
                  </w:pPr>
                  <w:r>
                    <w:rPr>
                      <w:szCs w:val="21"/>
                    </w:rPr>
                    <w:t>《山西省重点行业挥发性有机物（VOC</w:t>
                  </w:r>
                  <w:r>
                    <w:rPr>
                      <w:szCs w:val="21"/>
                      <w:vertAlign w:val="subscript"/>
                    </w:rPr>
                    <w:t>S</w:t>
                  </w:r>
                  <w:r>
                    <w:rPr>
                      <w:szCs w:val="21"/>
                    </w:rPr>
                    <w:t>）2017年专项治理方案》</w:t>
                  </w:r>
                </w:p>
              </w:tc>
              <w:tc>
                <w:tcPr>
                  <w:tcW w:w="486" w:type="pct"/>
                  <w:vMerge w:val="continue"/>
                  <w:tcBorders>
                    <w:tl2br w:val="nil"/>
                    <w:tr2bl w:val="nil"/>
                  </w:tcBorders>
                  <w:vAlign w:val="center"/>
                </w:tcPr>
                <w:p w14:paraId="3196198E">
                  <w:pPr>
                    <w:jc w:val="center"/>
                    <w:rPr>
                      <w:szCs w:val="21"/>
                    </w:rPr>
                  </w:pPr>
                </w:p>
              </w:tc>
            </w:tr>
          </w:tbl>
          <w:p w14:paraId="5D45A3CF">
            <w:pPr>
              <w:widowControl/>
              <w:adjustRightInd w:val="0"/>
              <w:snapToGrid w:val="0"/>
              <w:spacing w:line="360" w:lineRule="auto"/>
              <w:ind w:firstLine="482" w:firstLineChars="200"/>
              <w:rPr>
                <w:b/>
                <w:sz w:val="24"/>
              </w:rPr>
            </w:pPr>
            <w:r>
              <w:rPr>
                <w:rFonts w:hint="eastAsia"/>
                <w:b/>
                <w:sz w:val="24"/>
              </w:rPr>
              <w:t>4.3 水环境影响分析</w:t>
            </w:r>
          </w:p>
          <w:p w14:paraId="35564599">
            <w:pPr>
              <w:widowControl/>
              <w:adjustRightInd w:val="0"/>
              <w:snapToGrid w:val="0"/>
              <w:spacing w:line="360" w:lineRule="auto"/>
              <w:ind w:firstLine="480" w:firstLineChars="200"/>
              <w:rPr>
                <w:bCs/>
                <w:sz w:val="24"/>
              </w:rPr>
            </w:pPr>
            <w:r>
              <w:rPr>
                <w:rFonts w:hint="eastAsia"/>
                <w:bCs/>
                <w:sz w:val="24"/>
              </w:rPr>
              <w:t>1、</w:t>
            </w:r>
            <w:r>
              <w:rPr>
                <w:bCs/>
                <w:sz w:val="24"/>
              </w:rPr>
              <w:t>生活污水</w:t>
            </w:r>
          </w:p>
          <w:p w14:paraId="3805765D">
            <w:pPr>
              <w:pStyle w:val="31"/>
              <w:wordWrap w:val="0"/>
              <w:spacing w:line="360" w:lineRule="auto"/>
              <w:ind w:firstLine="480" w:firstLineChars="200"/>
              <w:rPr>
                <w:rFonts w:ascii="Times New Roman"/>
                <w:color w:val="auto"/>
              </w:rPr>
            </w:pPr>
            <w:r>
              <w:rPr>
                <w:rFonts w:hint="eastAsia"/>
                <w:color w:val="auto"/>
              </w:rPr>
              <w:t>本</w:t>
            </w:r>
            <w:r>
              <w:rPr>
                <w:rFonts w:ascii="Times New Roman"/>
                <w:color w:val="auto"/>
              </w:rPr>
              <w:t>项目</w:t>
            </w:r>
            <w:r>
              <w:rPr>
                <w:rFonts w:hint="eastAsia"/>
                <w:color w:val="auto"/>
              </w:rPr>
              <w:t>工作</w:t>
            </w:r>
            <w:r>
              <w:rPr>
                <w:rFonts w:ascii="Times New Roman"/>
                <w:color w:val="auto"/>
              </w:rPr>
              <w:t>人员20人，年工作320天。生活污水主要</w:t>
            </w:r>
            <w:r>
              <w:rPr>
                <w:rFonts w:hint="eastAsia" w:ascii="Times New Roman"/>
                <w:color w:val="auto"/>
              </w:rPr>
              <w:t>为</w:t>
            </w:r>
            <w:r>
              <w:rPr>
                <w:rFonts w:ascii="Times New Roman"/>
                <w:color w:val="auto"/>
              </w:rPr>
              <w:t>厕所废水，产生量为0.</w:t>
            </w:r>
            <w:r>
              <w:rPr>
                <w:rFonts w:hint="eastAsia" w:ascii="Times New Roman"/>
                <w:color w:val="auto"/>
              </w:rPr>
              <w:t>32</w:t>
            </w:r>
            <w:r>
              <w:rPr>
                <w:rFonts w:ascii="Times New Roman"/>
                <w:color w:val="auto"/>
              </w:rPr>
              <w:t>m</w:t>
            </w:r>
            <w:r>
              <w:rPr>
                <w:rFonts w:ascii="Times New Roman"/>
                <w:color w:val="auto"/>
                <w:vertAlign w:val="superscript"/>
              </w:rPr>
              <w:t>3</w:t>
            </w:r>
            <w:r>
              <w:rPr>
                <w:rFonts w:ascii="Times New Roman"/>
                <w:color w:val="auto"/>
              </w:rPr>
              <w:t>/d，排入</w:t>
            </w:r>
            <w:r>
              <w:rPr>
                <w:rFonts w:hint="eastAsia" w:ascii="Times New Roman"/>
                <w:color w:val="auto"/>
              </w:rPr>
              <w:t>旱厕</w:t>
            </w:r>
            <w:r>
              <w:rPr>
                <w:rFonts w:ascii="Times New Roman"/>
                <w:color w:val="auto"/>
              </w:rPr>
              <w:t>，</w:t>
            </w:r>
            <w:r>
              <w:rPr>
                <w:rFonts w:hint="eastAsia" w:ascii="Times New Roman"/>
                <w:color w:val="auto"/>
              </w:rPr>
              <w:t>定期清掏</w:t>
            </w:r>
            <w:r>
              <w:rPr>
                <w:rFonts w:ascii="Times New Roman"/>
                <w:color w:val="auto"/>
              </w:rPr>
              <w:t>，不外排。</w:t>
            </w:r>
          </w:p>
          <w:p w14:paraId="7CD2DDEE">
            <w:pPr>
              <w:tabs>
                <w:tab w:val="left" w:pos="1500"/>
              </w:tabs>
              <w:adjustRightInd w:val="0"/>
              <w:snapToGrid w:val="0"/>
              <w:spacing w:line="360" w:lineRule="auto"/>
              <w:ind w:firstLine="479" w:firstLineChars="199"/>
              <w:rPr>
                <w:b/>
                <w:bCs/>
                <w:sz w:val="24"/>
              </w:rPr>
            </w:pPr>
            <w:r>
              <w:rPr>
                <w:b/>
                <w:bCs/>
                <w:sz w:val="24"/>
              </w:rPr>
              <w:t>4.4 声环境影响分析</w:t>
            </w:r>
          </w:p>
          <w:p w14:paraId="54106995">
            <w:pPr>
              <w:tabs>
                <w:tab w:val="left" w:pos="1500"/>
              </w:tabs>
              <w:adjustRightInd w:val="0"/>
              <w:snapToGrid w:val="0"/>
              <w:spacing w:line="360" w:lineRule="auto"/>
              <w:ind w:firstLine="480" w:firstLineChars="200"/>
              <w:rPr>
                <w:sz w:val="24"/>
              </w:rPr>
            </w:pPr>
            <w:r>
              <w:rPr>
                <w:sz w:val="24"/>
              </w:rPr>
              <w:t>本项目运营期产生噪声的设备主要有</w:t>
            </w:r>
            <w:r>
              <w:rPr>
                <w:bCs/>
                <w:sz w:val="24"/>
              </w:rPr>
              <w:t>开包机、开棉机、针刺机、风机等</w:t>
            </w:r>
            <w:r>
              <w:rPr>
                <w:sz w:val="24"/>
              </w:rPr>
              <w:t>。这些噪声源大多数为稳态连续声源，生产期间对环境的影响表现为稳态噪声影响。噪声源源强为60~75dB(A)</w:t>
            </w:r>
            <w:r>
              <w:rPr>
                <w:kern w:val="28"/>
                <w:sz w:val="24"/>
              </w:rPr>
              <w:t>。</w:t>
            </w:r>
            <w:r>
              <w:rPr>
                <w:sz w:val="24"/>
              </w:rPr>
              <w:t>项目主要设备类比噪声值及相关情况统计见表4-</w:t>
            </w:r>
            <w:r>
              <w:rPr>
                <w:rFonts w:hint="eastAsia"/>
                <w:sz w:val="24"/>
              </w:rPr>
              <w:t>4</w:t>
            </w:r>
            <w:r>
              <w:rPr>
                <w:sz w:val="24"/>
              </w:rPr>
              <w:t>、表4.</w:t>
            </w:r>
            <w:r>
              <w:rPr>
                <w:rFonts w:hint="eastAsia"/>
                <w:sz w:val="24"/>
              </w:rPr>
              <w:t>5</w:t>
            </w:r>
            <w:r>
              <w:rPr>
                <w:sz w:val="24"/>
              </w:rPr>
              <w:t>。</w:t>
            </w:r>
          </w:p>
          <w:p w14:paraId="376CF0B9">
            <w:pPr>
              <w:spacing w:line="360" w:lineRule="auto"/>
              <w:jc w:val="center"/>
              <w:rPr>
                <w:b/>
                <w:bCs/>
                <w:szCs w:val="21"/>
              </w:rPr>
            </w:pPr>
            <w:r>
              <w:rPr>
                <w:b/>
                <w:bCs/>
                <w:szCs w:val="21"/>
              </w:rPr>
              <w:t>表4-</w:t>
            </w:r>
            <w:r>
              <w:rPr>
                <w:rFonts w:hint="eastAsia"/>
                <w:b/>
                <w:bCs/>
                <w:szCs w:val="21"/>
              </w:rPr>
              <w:t>4</w:t>
            </w:r>
            <w:r>
              <w:rPr>
                <w:b/>
                <w:bCs/>
                <w:szCs w:val="21"/>
              </w:rPr>
              <w:t>运营期主要噪声源及噪声级</w:t>
            </w:r>
            <w:r>
              <w:rPr>
                <w:rFonts w:hint="eastAsia"/>
                <w:b/>
                <w:bCs/>
                <w:szCs w:val="21"/>
              </w:rPr>
              <w:t>（室内）</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11"/>
              <w:gridCol w:w="1339"/>
              <w:gridCol w:w="707"/>
              <w:gridCol w:w="1244"/>
              <w:gridCol w:w="1560"/>
              <w:gridCol w:w="437"/>
              <w:gridCol w:w="423"/>
              <w:gridCol w:w="492"/>
            </w:tblGrid>
            <w:tr w14:paraId="2AA17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24E51A2E">
                  <w:pPr>
                    <w:jc w:val="center"/>
                    <w:rPr>
                      <w:bCs/>
                      <w:szCs w:val="21"/>
                    </w:rPr>
                  </w:pPr>
                  <w:r>
                    <w:rPr>
                      <w:bCs/>
                      <w:szCs w:val="21"/>
                    </w:rPr>
                    <w:t>噪声源</w:t>
                  </w:r>
                </w:p>
              </w:tc>
              <w:tc>
                <w:tcPr>
                  <w:tcW w:w="846" w:type="pct"/>
                  <w:vMerge w:val="restart"/>
                  <w:tcBorders>
                    <w:tl2br w:val="nil"/>
                    <w:tr2bl w:val="nil"/>
                  </w:tcBorders>
                  <w:vAlign w:val="center"/>
                </w:tcPr>
                <w:p w14:paraId="0A1CE53C">
                  <w:pPr>
                    <w:jc w:val="center"/>
                    <w:rPr>
                      <w:bCs/>
                      <w:szCs w:val="21"/>
                    </w:rPr>
                  </w:pPr>
                  <w:r>
                    <w:rPr>
                      <w:bCs/>
                      <w:szCs w:val="21"/>
                    </w:rPr>
                    <w:t>声压级dB(A)/距声源距离m</w:t>
                  </w:r>
                </w:p>
              </w:tc>
              <w:tc>
                <w:tcPr>
                  <w:tcW w:w="447" w:type="pct"/>
                  <w:vMerge w:val="restart"/>
                  <w:tcBorders>
                    <w:tl2br w:val="nil"/>
                    <w:tr2bl w:val="nil"/>
                  </w:tcBorders>
                  <w:vAlign w:val="center"/>
                </w:tcPr>
                <w:p w14:paraId="0F354711">
                  <w:pPr>
                    <w:jc w:val="center"/>
                    <w:rPr>
                      <w:bCs/>
                      <w:szCs w:val="21"/>
                    </w:rPr>
                  </w:pPr>
                  <w:r>
                    <w:rPr>
                      <w:bCs/>
                      <w:szCs w:val="21"/>
                    </w:rPr>
                    <w:t>运行时段</w:t>
                  </w:r>
                </w:p>
              </w:tc>
              <w:tc>
                <w:tcPr>
                  <w:tcW w:w="786" w:type="pct"/>
                  <w:vMerge w:val="restart"/>
                  <w:tcBorders>
                    <w:tl2br w:val="nil"/>
                    <w:tr2bl w:val="nil"/>
                  </w:tcBorders>
                  <w:vAlign w:val="center"/>
                </w:tcPr>
                <w:p w14:paraId="68021B05">
                  <w:pPr>
                    <w:jc w:val="center"/>
                    <w:rPr>
                      <w:bCs/>
                      <w:szCs w:val="21"/>
                    </w:rPr>
                  </w:pPr>
                  <w:r>
                    <w:rPr>
                      <w:bCs/>
                      <w:szCs w:val="21"/>
                    </w:rPr>
                    <w:t>建筑物插入损失/dB(A)</w:t>
                  </w:r>
                </w:p>
              </w:tc>
              <w:tc>
                <w:tcPr>
                  <w:tcW w:w="986" w:type="pct"/>
                  <w:vMerge w:val="restart"/>
                  <w:tcBorders>
                    <w:tl2br w:val="nil"/>
                    <w:tr2bl w:val="nil"/>
                  </w:tcBorders>
                  <w:vAlign w:val="center"/>
                </w:tcPr>
                <w:p w14:paraId="3C789E63">
                  <w:pPr>
                    <w:jc w:val="center"/>
                    <w:rPr>
                      <w:bCs/>
                      <w:szCs w:val="21"/>
                    </w:rPr>
                  </w:pPr>
                  <w:r>
                    <w:rPr>
                      <w:bCs/>
                      <w:kern w:val="0"/>
                      <w:szCs w:val="21"/>
                    </w:rPr>
                    <w:t>防治措施</w:t>
                  </w:r>
                </w:p>
              </w:tc>
              <w:tc>
                <w:tcPr>
                  <w:tcW w:w="851" w:type="pct"/>
                  <w:gridSpan w:val="3"/>
                  <w:tcBorders>
                    <w:tl2br w:val="nil"/>
                    <w:tr2bl w:val="nil"/>
                  </w:tcBorders>
                  <w:vAlign w:val="center"/>
                </w:tcPr>
                <w:p w14:paraId="529C8CBA">
                  <w:pPr>
                    <w:jc w:val="center"/>
                    <w:rPr>
                      <w:bCs/>
                      <w:szCs w:val="21"/>
                    </w:rPr>
                  </w:pPr>
                  <w:r>
                    <w:rPr>
                      <w:bCs/>
                      <w:szCs w:val="21"/>
                    </w:rPr>
                    <w:t>空间位置</w:t>
                  </w:r>
                </w:p>
              </w:tc>
            </w:tr>
            <w:tr w14:paraId="5C550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018C07AD">
                  <w:pPr>
                    <w:jc w:val="center"/>
                    <w:rPr>
                      <w:bCs/>
                      <w:szCs w:val="21"/>
                    </w:rPr>
                  </w:pPr>
                </w:p>
              </w:tc>
              <w:tc>
                <w:tcPr>
                  <w:tcW w:w="846" w:type="pct"/>
                  <w:vMerge w:val="continue"/>
                  <w:tcBorders>
                    <w:tl2br w:val="nil"/>
                    <w:tr2bl w:val="nil"/>
                  </w:tcBorders>
                  <w:vAlign w:val="center"/>
                </w:tcPr>
                <w:p w14:paraId="08ECD7F7">
                  <w:pPr>
                    <w:jc w:val="center"/>
                    <w:rPr>
                      <w:bCs/>
                      <w:szCs w:val="21"/>
                    </w:rPr>
                  </w:pPr>
                </w:p>
              </w:tc>
              <w:tc>
                <w:tcPr>
                  <w:tcW w:w="447" w:type="pct"/>
                  <w:vMerge w:val="continue"/>
                  <w:tcBorders>
                    <w:tl2br w:val="nil"/>
                    <w:tr2bl w:val="nil"/>
                  </w:tcBorders>
                  <w:vAlign w:val="center"/>
                </w:tcPr>
                <w:p w14:paraId="02F11794">
                  <w:pPr>
                    <w:jc w:val="center"/>
                    <w:rPr>
                      <w:bCs/>
                      <w:szCs w:val="21"/>
                    </w:rPr>
                  </w:pPr>
                </w:p>
              </w:tc>
              <w:tc>
                <w:tcPr>
                  <w:tcW w:w="786" w:type="pct"/>
                  <w:vMerge w:val="continue"/>
                  <w:tcBorders>
                    <w:tl2br w:val="nil"/>
                    <w:tr2bl w:val="nil"/>
                  </w:tcBorders>
                  <w:vAlign w:val="center"/>
                </w:tcPr>
                <w:p w14:paraId="232D7CEB">
                  <w:pPr>
                    <w:jc w:val="center"/>
                    <w:rPr>
                      <w:bCs/>
                      <w:szCs w:val="21"/>
                    </w:rPr>
                  </w:pPr>
                </w:p>
              </w:tc>
              <w:tc>
                <w:tcPr>
                  <w:tcW w:w="986" w:type="pct"/>
                  <w:vMerge w:val="continue"/>
                  <w:tcBorders>
                    <w:tl2br w:val="nil"/>
                    <w:tr2bl w:val="nil"/>
                  </w:tcBorders>
                  <w:vAlign w:val="center"/>
                </w:tcPr>
                <w:p w14:paraId="6E432F00">
                  <w:pPr>
                    <w:jc w:val="center"/>
                    <w:rPr>
                      <w:bCs/>
                      <w:kern w:val="0"/>
                      <w:szCs w:val="21"/>
                    </w:rPr>
                  </w:pPr>
                </w:p>
              </w:tc>
              <w:tc>
                <w:tcPr>
                  <w:tcW w:w="276" w:type="pct"/>
                  <w:tcBorders>
                    <w:tl2br w:val="nil"/>
                    <w:tr2bl w:val="nil"/>
                  </w:tcBorders>
                  <w:vAlign w:val="center"/>
                </w:tcPr>
                <w:p w14:paraId="2FE3165F">
                  <w:pPr>
                    <w:jc w:val="center"/>
                    <w:rPr>
                      <w:bCs/>
                      <w:szCs w:val="21"/>
                    </w:rPr>
                  </w:pPr>
                  <w:r>
                    <w:rPr>
                      <w:bCs/>
                      <w:szCs w:val="21"/>
                    </w:rPr>
                    <w:t>X</w:t>
                  </w:r>
                </w:p>
              </w:tc>
              <w:tc>
                <w:tcPr>
                  <w:tcW w:w="267" w:type="pct"/>
                  <w:tcBorders>
                    <w:tl2br w:val="nil"/>
                    <w:tr2bl w:val="nil"/>
                  </w:tcBorders>
                  <w:vAlign w:val="center"/>
                </w:tcPr>
                <w:p w14:paraId="7B6A0F3F">
                  <w:pPr>
                    <w:jc w:val="center"/>
                    <w:rPr>
                      <w:bCs/>
                      <w:szCs w:val="21"/>
                    </w:rPr>
                  </w:pPr>
                  <w:r>
                    <w:rPr>
                      <w:bCs/>
                      <w:szCs w:val="21"/>
                    </w:rPr>
                    <w:t>Y</w:t>
                  </w:r>
                </w:p>
              </w:tc>
              <w:tc>
                <w:tcPr>
                  <w:tcW w:w="307" w:type="pct"/>
                  <w:tcBorders>
                    <w:tl2br w:val="nil"/>
                    <w:tr2bl w:val="nil"/>
                  </w:tcBorders>
                  <w:vAlign w:val="center"/>
                </w:tcPr>
                <w:p w14:paraId="6C1911BF">
                  <w:pPr>
                    <w:jc w:val="center"/>
                    <w:rPr>
                      <w:bCs/>
                      <w:szCs w:val="21"/>
                    </w:rPr>
                  </w:pPr>
                  <w:r>
                    <w:rPr>
                      <w:bCs/>
                      <w:szCs w:val="21"/>
                    </w:rPr>
                    <w:t>Z</w:t>
                  </w:r>
                </w:p>
              </w:tc>
            </w:tr>
            <w:tr w14:paraId="22074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4FBF6F6A">
                  <w:pPr>
                    <w:jc w:val="center"/>
                    <w:rPr>
                      <w:szCs w:val="21"/>
                    </w:rPr>
                  </w:pPr>
                  <w:r>
                    <w:rPr>
                      <w:szCs w:val="21"/>
                    </w:rPr>
                    <w:t>HYK-120型针帘式开包机</w:t>
                  </w:r>
                </w:p>
              </w:tc>
              <w:tc>
                <w:tcPr>
                  <w:tcW w:w="846" w:type="pct"/>
                  <w:vMerge w:val="restart"/>
                  <w:tcBorders>
                    <w:tl2br w:val="nil"/>
                    <w:tr2bl w:val="nil"/>
                  </w:tcBorders>
                  <w:vAlign w:val="center"/>
                </w:tcPr>
                <w:p w14:paraId="3B3BA474">
                  <w:pPr>
                    <w:jc w:val="center"/>
                    <w:rPr>
                      <w:szCs w:val="21"/>
                    </w:rPr>
                  </w:pPr>
                  <w:r>
                    <w:rPr>
                      <w:szCs w:val="21"/>
                    </w:rPr>
                    <w:t>75/1</w:t>
                  </w:r>
                </w:p>
              </w:tc>
              <w:tc>
                <w:tcPr>
                  <w:tcW w:w="447" w:type="pct"/>
                  <w:vMerge w:val="restart"/>
                  <w:tcBorders>
                    <w:tl2br w:val="nil"/>
                    <w:tr2bl w:val="nil"/>
                  </w:tcBorders>
                  <w:vAlign w:val="center"/>
                </w:tcPr>
                <w:p w14:paraId="12B02E17">
                  <w:pPr>
                    <w:jc w:val="center"/>
                    <w:rPr>
                      <w:szCs w:val="21"/>
                    </w:rPr>
                  </w:pPr>
                  <w:r>
                    <w:rPr>
                      <w:szCs w:val="21"/>
                    </w:rPr>
                    <w:t>8：00~18：00</w:t>
                  </w:r>
                </w:p>
              </w:tc>
              <w:tc>
                <w:tcPr>
                  <w:tcW w:w="786" w:type="pct"/>
                  <w:tcBorders>
                    <w:tl2br w:val="nil"/>
                    <w:tr2bl w:val="nil"/>
                  </w:tcBorders>
                  <w:vAlign w:val="center"/>
                </w:tcPr>
                <w:p w14:paraId="2324D51B">
                  <w:pPr>
                    <w:jc w:val="center"/>
                    <w:rPr>
                      <w:szCs w:val="21"/>
                    </w:rPr>
                  </w:pPr>
                  <w:r>
                    <w:rPr>
                      <w:szCs w:val="21"/>
                    </w:rPr>
                    <w:t>30</w:t>
                  </w:r>
                </w:p>
              </w:tc>
              <w:tc>
                <w:tcPr>
                  <w:tcW w:w="986" w:type="pct"/>
                  <w:vMerge w:val="restart"/>
                  <w:tcBorders>
                    <w:tl2br w:val="nil"/>
                    <w:tr2bl w:val="nil"/>
                  </w:tcBorders>
                  <w:vAlign w:val="center"/>
                </w:tcPr>
                <w:p w14:paraId="404A4F73">
                  <w:pPr>
                    <w:jc w:val="center"/>
                    <w:rPr>
                      <w:bCs/>
                      <w:kern w:val="0"/>
                      <w:szCs w:val="21"/>
                    </w:rPr>
                  </w:pPr>
                  <w:r>
                    <w:rPr>
                      <w:bCs/>
                      <w:kern w:val="0"/>
                      <w:szCs w:val="21"/>
                    </w:rPr>
                    <w:t>低噪设备</w:t>
                  </w:r>
                </w:p>
                <w:p w14:paraId="5A2D282D">
                  <w:pPr>
                    <w:jc w:val="center"/>
                    <w:rPr>
                      <w:bCs/>
                      <w:kern w:val="0"/>
                      <w:szCs w:val="21"/>
                    </w:rPr>
                  </w:pPr>
                  <w:r>
                    <w:rPr>
                      <w:bCs/>
                      <w:kern w:val="0"/>
                      <w:szCs w:val="21"/>
                    </w:rPr>
                    <w:t>厂房隔声</w:t>
                  </w:r>
                </w:p>
                <w:p w14:paraId="5C374009">
                  <w:pPr>
                    <w:jc w:val="center"/>
                    <w:rPr>
                      <w:bCs/>
                      <w:kern w:val="0"/>
                      <w:szCs w:val="21"/>
                    </w:rPr>
                  </w:pPr>
                  <w:r>
                    <w:rPr>
                      <w:bCs/>
                      <w:kern w:val="0"/>
                      <w:szCs w:val="21"/>
                    </w:rPr>
                    <w:t>基础减振</w:t>
                  </w:r>
                </w:p>
              </w:tc>
              <w:tc>
                <w:tcPr>
                  <w:tcW w:w="276" w:type="pct"/>
                  <w:tcBorders>
                    <w:tl2br w:val="nil"/>
                    <w:tr2bl w:val="nil"/>
                  </w:tcBorders>
                  <w:vAlign w:val="center"/>
                </w:tcPr>
                <w:p w14:paraId="4D6A1207">
                  <w:pPr>
                    <w:jc w:val="center"/>
                    <w:rPr>
                      <w:kern w:val="0"/>
                      <w:szCs w:val="21"/>
                    </w:rPr>
                  </w:pPr>
                  <w:r>
                    <w:rPr>
                      <w:kern w:val="0"/>
                      <w:szCs w:val="21"/>
                    </w:rPr>
                    <w:t>108</w:t>
                  </w:r>
                </w:p>
              </w:tc>
              <w:tc>
                <w:tcPr>
                  <w:tcW w:w="267" w:type="pct"/>
                  <w:tcBorders>
                    <w:tl2br w:val="nil"/>
                    <w:tr2bl w:val="nil"/>
                  </w:tcBorders>
                  <w:vAlign w:val="center"/>
                </w:tcPr>
                <w:p w14:paraId="57F740CF">
                  <w:pPr>
                    <w:jc w:val="center"/>
                    <w:rPr>
                      <w:kern w:val="0"/>
                      <w:szCs w:val="21"/>
                    </w:rPr>
                  </w:pPr>
                  <w:r>
                    <w:rPr>
                      <w:kern w:val="0"/>
                      <w:szCs w:val="21"/>
                    </w:rPr>
                    <w:t>28</w:t>
                  </w:r>
                </w:p>
              </w:tc>
              <w:tc>
                <w:tcPr>
                  <w:tcW w:w="307" w:type="pct"/>
                  <w:tcBorders>
                    <w:tl2br w:val="nil"/>
                    <w:tr2bl w:val="nil"/>
                  </w:tcBorders>
                  <w:vAlign w:val="center"/>
                </w:tcPr>
                <w:p w14:paraId="2DBF75A5">
                  <w:pPr>
                    <w:jc w:val="center"/>
                    <w:rPr>
                      <w:kern w:val="0"/>
                      <w:szCs w:val="21"/>
                    </w:rPr>
                  </w:pPr>
                  <w:r>
                    <w:rPr>
                      <w:kern w:val="0"/>
                      <w:szCs w:val="21"/>
                    </w:rPr>
                    <w:t>1</w:t>
                  </w:r>
                </w:p>
              </w:tc>
            </w:tr>
            <w:tr w14:paraId="61805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6E724A01">
                  <w:pPr>
                    <w:jc w:val="center"/>
                    <w:rPr>
                      <w:szCs w:val="21"/>
                    </w:rPr>
                  </w:pPr>
                </w:p>
              </w:tc>
              <w:tc>
                <w:tcPr>
                  <w:tcW w:w="846" w:type="pct"/>
                  <w:vMerge w:val="continue"/>
                  <w:tcBorders>
                    <w:tl2br w:val="nil"/>
                    <w:tr2bl w:val="nil"/>
                  </w:tcBorders>
                  <w:vAlign w:val="center"/>
                </w:tcPr>
                <w:p w14:paraId="39C35A70">
                  <w:pPr>
                    <w:jc w:val="center"/>
                    <w:rPr>
                      <w:szCs w:val="21"/>
                    </w:rPr>
                  </w:pPr>
                </w:p>
              </w:tc>
              <w:tc>
                <w:tcPr>
                  <w:tcW w:w="447" w:type="pct"/>
                  <w:vMerge w:val="continue"/>
                  <w:tcBorders>
                    <w:tl2br w:val="nil"/>
                    <w:tr2bl w:val="nil"/>
                  </w:tcBorders>
                  <w:vAlign w:val="center"/>
                </w:tcPr>
                <w:p w14:paraId="2D931305">
                  <w:pPr>
                    <w:jc w:val="center"/>
                    <w:rPr>
                      <w:szCs w:val="21"/>
                    </w:rPr>
                  </w:pPr>
                </w:p>
              </w:tc>
              <w:tc>
                <w:tcPr>
                  <w:tcW w:w="786" w:type="pct"/>
                  <w:tcBorders>
                    <w:tl2br w:val="nil"/>
                    <w:tr2bl w:val="nil"/>
                  </w:tcBorders>
                  <w:vAlign w:val="center"/>
                </w:tcPr>
                <w:p w14:paraId="5A7BC722">
                  <w:pPr>
                    <w:jc w:val="center"/>
                    <w:rPr>
                      <w:szCs w:val="21"/>
                    </w:rPr>
                  </w:pPr>
                  <w:r>
                    <w:rPr>
                      <w:szCs w:val="21"/>
                    </w:rPr>
                    <w:t>30</w:t>
                  </w:r>
                </w:p>
              </w:tc>
              <w:tc>
                <w:tcPr>
                  <w:tcW w:w="986" w:type="pct"/>
                  <w:vMerge w:val="continue"/>
                  <w:tcBorders>
                    <w:tl2br w:val="nil"/>
                    <w:tr2bl w:val="nil"/>
                  </w:tcBorders>
                  <w:vAlign w:val="center"/>
                </w:tcPr>
                <w:p w14:paraId="29174CC7">
                  <w:pPr>
                    <w:jc w:val="center"/>
                    <w:rPr>
                      <w:bCs/>
                      <w:kern w:val="0"/>
                      <w:szCs w:val="21"/>
                    </w:rPr>
                  </w:pPr>
                </w:p>
              </w:tc>
              <w:tc>
                <w:tcPr>
                  <w:tcW w:w="276" w:type="pct"/>
                  <w:tcBorders>
                    <w:tl2br w:val="nil"/>
                    <w:tr2bl w:val="nil"/>
                  </w:tcBorders>
                  <w:vAlign w:val="center"/>
                </w:tcPr>
                <w:p w14:paraId="3837105D">
                  <w:pPr>
                    <w:jc w:val="center"/>
                    <w:rPr>
                      <w:kern w:val="0"/>
                      <w:szCs w:val="21"/>
                    </w:rPr>
                  </w:pPr>
                  <w:r>
                    <w:rPr>
                      <w:kern w:val="0"/>
                      <w:szCs w:val="21"/>
                    </w:rPr>
                    <w:t>105</w:t>
                  </w:r>
                </w:p>
              </w:tc>
              <w:tc>
                <w:tcPr>
                  <w:tcW w:w="267" w:type="pct"/>
                  <w:tcBorders>
                    <w:tl2br w:val="nil"/>
                    <w:tr2bl w:val="nil"/>
                  </w:tcBorders>
                  <w:vAlign w:val="center"/>
                </w:tcPr>
                <w:p w14:paraId="3F3455EF">
                  <w:pPr>
                    <w:jc w:val="center"/>
                    <w:rPr>
                      <w:kern w:val="0"/>
                      <w:szCs w:val="21"/>
                    </w:rPr>
                  </w:pPr>
                  <w:r>
                    <w:rPr>
                      <w:kern w:val="0"/>
                      <w:szCs w:val="21"/>
                    </w:rPr>
                    <w:t>32</w:t>
                  </w:r>
                </w:p>
              </w:tc>
              <w:tc>
                <w:tcPr>
                  <w:tcW w:w="307" w:type="pct"/>
                  <w:tcBorders>
                    <w:tl2br w:val="nil"/>
                    <w:tr2bl w:val="nil"/>
                  </w:tcBorders>
                  <w:vAlign w:val="center"/>
                </w:tcPr>
                <w:p w14:paraId="2016979F">
                  <w:pPr>
                    <w:jc w:val="center"/>
                    <w:rPr>
                      <w:kern w:val="0"/>
                      <w:szCs w:val="21"/>
                    </w:rPr>
                  </w:pPr>
                  <w:r>
                    <w:rPr>
                      <w:kern w:val="0"/>
                      <w:szCs w:val="21"/>
                    </w:rPr>
                    <w:t>1</w:t>
                  </w:r>
                </w:p>
              </w:tc>
            </w:tr>
            <w:tr w14:paraId="671F1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7DA55576">
                  <w:pPr>
                    <w:jc w:val="center"/>
                    <w:rPr>
                      <w:szCs w:val="21"/>
                    </w:rPr>
                  </w:pPr>
                  <w:r>
                    <w:rPr>
                      <w:szCs w:val="21"/>
                    </w:rPr>
                    <w:t>HYK-150预开棉机</w:t>
                  </w:r>
                </w:p>
              </w:tc>
              <w:tc>
                <w:tcPr>
                  <w:tcW w:w="846" w:type="pct"/>
                  <w:tcBorders>
                    <w:tl2br w:val="nil"/>
                    <w:tr2bl w:val="nil"/>
                  </w:tcBorders>
                  <w:vAlign w:val="center"/>
                </w:tcPr>
                <w:p w14:paraId="07387074">
                  <w:pPr>
                    <w:jc w:val="center"/>
                    <w:rPr>
                      <w:szCs w:val="21"/>
                    </w:rPr>
                  </w:pPr>
                  <w:r>
                    <w:rPr>
                      <w:szCs w:val="21"/>
                    </w:rPr>
                    <w:t>70/1</w:t>
                  </w:r>
                </w:p>
              </w:tc>
              <w:tc>
                <w:tcPr>
                  <w:tcW w:w="447" w:type="pct"/>
                  <w:vMerge w:val="continue"/>
                  <w:tcBorders>
                    <w:tl2br w:val="nil"/>
                    <w:tr2bl w:val="nil"/>
                  </w:tcBorders>
                  <w:vAlign w:val="center"/>
                </w:tcPr>
                <w:p w14:paraId="0C4FC37F">
                  <w:pPr>
                    <w:jc w:val="center"/>
                    <w:rPr>
                      <w:szCs w:val="21"/>
                    </w:rPr>
                  </w:pPr>
                </w:p>
              </w:tc>
              <w:tc>
                <w:tcPr>
                  <w:tcW w:w="786" w:type="pct"/>
                  <w:tcBorders>
                    <w:tl2br w:val="nil"/>
                    <w:tr2bl w:val="nil"/>
                  </w:tcBorders>
                  <w:vAlign w:val="center"/>
                </w:tcPr>
                <w:p w14:paraId="2CAC22BB">
                  <w:pPr>
                    <w:jc w:val="center"/>
                    <w:rPr>
                      <w:szCs w:val="21"/>
                    </w:rPr>
                  </w:pPr>
                  <w:r>
                    <w:rPr>
                      <w:szCs w:val="21"/>
                    </w:rPr>
                    <w:t>30</w:t>
                  </w:r>
                </w:p>
              </w:tc>
              <w:tc>
                <w:tcPr>
                  <w:tcW w:w="986" w:type="pct"/>
                  <w:vMerge w:val="continue"/>
                  <w:tcBorders>
                    <w:tl2br w:val="nil"/>
                    <w:tr2bl w:val="nil"/>
                  </w:tcBorders>
                  <w:vAlign w:val="center"/>
                </w:tcPr>
                <w:p w14:paraId="723A1090">
                  <w:pPr>
                    <w:jc w:val="center"/>
                    <w:rPr>
                      <w:bCs/>
                      <w:kern w:val="0"/>
                      <w:szCs w:val="21"/>
                    </w:rPr>
                  </w:pPr>
                </w:p>
              </w:tc>
              <w:tc>
                <w:tcPr>
                  <w:tcW w:w="276" w:type="pct"/>
                  <w:tcBorders>
                    <w:tl2br w:val="nil"/>
                    <w:tr2bl w:val="nil"/>
                  </w:tcBorders>
                  <w:vAlign w:val="center"/>
                </w:tcPr>
                <w:p w14:paraId="5FFABAEA">
                  <w:pPr>
                    <w:jc w:val="center"/>
                    <w:rPr>
                      <w:kern w:val="0"/>
                      <w:szCs w:val="21"/>
                    </w:rPr>
                  </w:pPr>
                  <w:r>
                    <w:rPr>
                      <w:kern w:val="0"/>
                      <w:szCs w:val="21"/>
                    </w:rPr>
                    <w:t>113</w:t>
                  </w:r>
                </w:p>
              </w:tc>
              <w:tc>
                <w:tcPr>
                  <w:tcW w:w="267" w:type="pct"/>
                  <w:tcBorders>
                    <w:tl2br w:val="nil"/>
                    <w:tr2bl w:val="nil"/>
                  </w:tcBorders>
                  <w:vAlign w:val="center"/>
                </w:tcPr>
                <w:p w14:paraId="5E7F1FDF">
                  <w:pPr>
                    <w:jc w:val="center"/>
                    <w:rPr>
                      <w:kern w:val="0"/>
                      <w:szCs w:val="21"/>
                    </w:rPr>
                  </w:pPr>
                  <w:r>
                    <w:rPr>
                      <w:kern w:val="0"/>
                      <w:szCs w:val="21"/>
                    </w:rPr>
                    <w:t>27</w:t>
                  </w:r>
                </w:p>
              </w:tc>
              <w:tc>
                <w:tcPr>
                  <w:tcW w:w="307" w:type="pct"/>
                  <w:tcBorders>
                    <w:tl2br w:val="nil"/>
                    <w:tr2bl w:val="nil"/>
                  </w:tcBorders>
                  <w:vAlign w:val="center"/>
                </w:tcPr>
                <w:p w14:paraId="707C8ACC">
                  <w:pPr>
                    <w:jc w:val="center"/>
                    <w:rPr>
                      <w:kern w:val="0"/>
                      <w:szCs w:val="21"/>
                    </w:rPr>
                  </w:pPr>
                  <w:r>
                    <w:rPr>
                      <w:kern w:val="0"/>
                      <w:szCs w:val="21"/>
                    </w:rPr>
                    <w:t>1</w:t>
                  </w:r>
                </w:p>
              </w:tc>
            </w:tr>
            <w:tr w14:paraId="7CEB9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65ADEEDD">
                  <w:pPr>
                    <w:widowControl/>
                    <w:snapToGrid w:val="0"/>
                    <w:jc w:val="center"/>
                    <w:rPr>
                      <w:szCs w:val="21"/>
                    </w:rPr>
                  </w:pPr>
                  <w:r>
                    <w:rPr>
                      <w:szCs w:val="21"/>
                    </w:rPr>
                    <w:t>HYH-170大仓混棉</w:t>
                  </w:r>
                </w:p>
              </w:tc>
              <w:tc>
                <w:tcPr>
                  <w:tcW w:w="846" w:type="pct"/>
                  <w:tcBorders>
                    <w:tl2br w:val="nil"/>
                    <w:tr2bl w:val="nil"/>
                  </w:tcBorders>
                  <w:vAlign w:val="center"/>
                </w:tcPr>
                <w:p w14:paraId="0D817406">
                  <w:pPr>
                    <w:jc w:val="center"/>
                    <w:rPr>
                      <w:szCs w:val="21"/>
                    </w:rPr>
                  </w:pPr>
                  <w:r>
                    <w:rPr>
                      <w:szCs w:val="21"/>
                    </w:rPr>
                    <w:t>75/1</w:t>
                  </w:r>
                </w:p>
              </w:tc>
              <w:tc>
                <w:tcPr>
                  <w:tcW w:w="447" w:type="pct"/>
                  <w:vMerge w:val="continue"/>
                  <w:tcBorders>
                    <w:tl2br w:val="nil"/>
                    <w:tr2bl w:val="nil"/>
                  </w:tcBorders>
                  <w:vAlign w:val="center"/>
                </w:tcPr>
                <w:p w14:paraId="71653AC3">
                  <w:pPr>
                    <w:jc w:val="center"/>
                    <w:rPr>
                      <w:szCs w:val="21"/>
                    </w:rPr>
                  </w:pPr>
                </w:p>
              </w:tc>
              <w:tc>
                <w:tcPr>
                  <w:tcW w:w="786" w:type="pct"/>
                  <w:tcBorders>
                    <w:tl2br w:val="nil"/>
                    <w:tr2bl w:val="nil"/>
                  </w:tcBorders>
                  <w:vAlign w:val="center"/>
                </w:tcPr>
                <w:p w14:paraId="174FF639">
                  <w:pPr>
                    <w:jc w:val="center"/>
                    <w:rPr>
                      <w:szCs w:val="21"/>
                    </w:rPr>
                  </w:pPr>
                  <w:r>
                    <w:rPr>
                      <w:szCs w:val="21"/>
                    </w:rPr>
                    <w:t>30</w:t>
                  </w:r>
                </w:p>
              </w:tc>
              <w:tc>
                <w:tcPr>
                  <w:tcW w:w="986" w:type="pct"/>
                  <w:vMerge w:val="continue"/>
                  <w:tcBorders>
                    <w:tl2br w:val="nil"/>
                    <w:tr2bl w:val="nil"/>
                  </w:tcBorders>
                  <w:vAlign w:val="center"/>
                </w:tcPr>
                <w:p w14:paraId="1ECAB27D">
                  <w:pPr>
                    <w:jc w:val="center"/>
                    <w:rPr>
                      <w:bCs/>
                      <w:kern w:val="0"/>
                      <w:szCs w:val="21"/>
                    </w:rPr>
                  </w:pPr>
                </w:p>
              </w:tc>
              <w:tc>
                <w:tcPr>
                  <w:tcW w:w="276" w:type="pct"/>
                  <w:tcBorders>
                    <w:tl2br w:val="nil"/>
                    <w:tr2bl w:val="nil"/>
                  </w:tcBorders>
                  <w:vAlign w:val="center"/>
                </w:tcPr>
                <w:p w14:paraId="39BB9EA4">
                  <w:pPr>
                    <w:jc w:val="center"/>
                    <w:rPr>
                      <w:kern w:val="0"/>
                      <w:szCs w:val="21"/>
                    </w:rPr>
                  </w:pPr>
                  <w:r>
                    <w:rPr>
                      <w:kern w:val="0"/>
                      <w:szCs w:val="21"/>
                    </w:rPr>
                    <w:t>118</w:t>
                  </w:r>
                </w:p>
              </w:tc>
              <w:tc>
                <w:tcPr>
                  <w:tcW w:w="267" w:type="pct"/>
                  <w:tcBorders>
                    <w:tl2br w:val="nil"/>
                    <w:tr2bl w:val="nil"/>
                  </w:tcBorders>
                  <w:vAlign w:val="center"/>
                </w:tcPr>
                <w:p w14:paraId="0BFF43D6">
                  <w:pPr>
                    <w:jc w:val="center"/>
                    <w:rPr>
                      <w:kern w:val="0"/>
                      <w:szCs w:val="21"/>
                    </w:rPr>
                  </w:pPr>
                  <w:r>
                    <w:rPr>
                      <w:kern w:val="0"/>
                      <w:szCs w:val="21"/>
                    </w:rPr>
                    <w:t>27</w:t>
                  </w:r>
                </w:p>
              </w:tc>
              <w:tc>
                <w:tcPr>
                  <w:tcW w:w="307" w:type="pct"/>
                  <w:tcBorders>
                    <w:tl2br w:val="nil"/>
                    <w:tr2bl w:val="nil"/>
                  </w:tcBorders>
                  <w:vAlign w:val="center"/>
                </w:tcPr>
                <w:p w14:paraId="211105AB">
                  <w:pPr>
                    <w:jc w:val="center"/>
                    <w:rPr>
                      <w:kern w:val="0"/>
                      <w:szCs w:val="21"/>
                    </w:rPr>
                  </w:pPr>
                  <w:r>
                    <w:rPr>
                      <w:kern w:val="0"/>
                      <w:szCs w:val="21"/>
                    </w:rPr>
                    <w:t>1</w:t>
                  </w:r>
                </w:p>
              </w:tc>
            </w:tr>
            <w:tr w14:paraId="748DD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1159EE59">
                  <w:pPr>
                    <w:widowControl/>
                    <w:snapToGrid w:val="0"/>
                    <w:jc w:val="center"/>
                    <w:rPr>
                      <w:szCs w:val="21"/>
                    </w:rPr>
                  </w:pPr>
                  <w:r>
                    <w:rPr>
                      <w:szCs w:val="21"/>
                    </w:rPr>
                    <w:t>HYJK-150精开棉机</w:t>
                  </w:r>
                </w:p>
              </w:tc>
              <w:tc>
                <w:tcPr>
                  <w:tcW w:w="846" w:type="pct"/>
                  <w:tcBorders>
                    <w:tl2br w:val="nil"/>
                    <w:tr2bl w:val="nil"/>
                  </w:tcBorders>
                  <w:vAlign w:val="center"/>
                </w:tcPr>
                <w:p w14:paraId="1D901F04">
                  <w:pPr>
                    <w:jc w:val="center"/>
                    <w:rPr>
                      <w:szCs w:val="21"/>
                    </w:rPr>
                  </w:pPr>
                  <w:r>
                    <w:rPr>
                      <w:szCs w:val="21"/>
                    </w:rPr>
                    <w:t>70/1</w:t>
                  </w:r>
                </w:p>
              </w:tc>
              <w:tc>
                <w:tcPr>
                  <w:tcW w:w="447" w:type="pct"/>
                  <w:vMerge w:val="continue"/>
                  <w:tcBorders>
                    <w:tl2br w:val="nil"/>
                    <w:tr2bl w:val="nil"/>
                  </w:tcBorders>
                  <w:vAlign w:val="center"/>
                </w:tcPr>
                <w:p w14:paraId="598618C6">
                  <w:pPr>
                    <w:jc w:val="center"/>
                    <w:rPr>
                      <w:szCs w:val="21"/>
                    </w:rPr>
                  </w:pPr>
                </w:p>
              </w:tc>
              <w:tc>
                <w:tcPr>
                  <w:tcW w:w="786" w:type="pct"/>
                  <w:tcBorders>
                    <w:tl2br w:val="nil"/>
                    <w:tr2bl w:val="nil"/>
                  </w:tcBorders>
                  <w:vAlign w:val="center"/>
                </w:tcPr>
                <w:p w14:paraId="7FD29E84">
                  <w:pPr>
                    <w:jc w:val="center"/>
                    <w:rPr>
                      <w:szCs w:val="21"/>
                    </w:rPr>
                  </w:pPr>
                  <w:r>
                    <w:rPr>
                      <w:rFonts w:hint="eastAsia"/>
                      <w:szCs w:val="21"/>
                    </w:rPr>
                    <w:t>30</w:t>
                  </w:r>
                </w:p>
              </w:tc>
              <w:tc>
                <w:tcPr>
                  <w:tcW w:w="986" w:type="pct"/>
                  <w:vMerge w:val="continue"/>
                  <w:tcBorders>
                    <w:tl2br w:val="nil"/>
                    <w:tr2bl w:val="nil"/>
                  </w:tcBorders>
                  <w:vAlign w:val="center"/>
                </w:tcPr>
                <w:p w14:paraId="2ABF42FE">
                  <w:pPr>
                    <w:jc w:val="center"/>
                    <w:rPr>
                      <w:bCs/>
                      <w:kern w:val="0"/>
                      <w:szCs w:val="21"/>
                    </w:rPr>
                  </w:pPr>
                </w:p>
              </w:tc>
              <w:tc>
                <w:tcPr>
                  <w:tcW w:w="276" w:type="pct"/>
                  <w:tcBorders>
                    <w:tl2br w:val="nil"/>
                    <w:tr2bl w:val="nil"/>
                  </w:tcBorders>
                  <w:vAlign w:val="center"/>
                </w:tcPr>
                <w:p w14:paraId="0B7587F1">
                  <w:pPr>
                    <w:jc w:val="center"/>
                    <w:rPr>
                      <w:kern w:val="0"/>
                      <w:szCs w:val="21"/>
                    </w:rPr>
                  </w:pPr>
                  <w:r>
                    <w:rPr>
                      <w:kern w:val="0"/>
                      <w:szCs w:val="21"/>
                    </w:rPr>
                    <w:t>123</w:t>
                  </w:r>
                </w:p>
              </w:tc>
              <w:tc>
                <w:tcPr>
                  <w:tcW w:w="267" w:type="pct"/>
                  <w:tcBorders>
                    <w:tl2br w:val="nil"/>
                    <w:tr2bl w:val="nil"/>
                  </w:tcBorders>
                  <w:vAlign w:val="center"/>
                </w:tcPr>
                <w:p w14:paraId="1602F911">
                  <w:pPr>
                    <w:jc w:val="center"/>
                    <w:rPr>
                      <w:kern w:val="0"/>
                      <w:szCs w:val="21"/>
                    </w:rPr>
                  </w:pPr>
                  <w:r>
                    <w:rPr>
                      <w:kern w:val="0"/>
                      <w:szCs w:val="21"/>
                    </w:rPr>
                    <w:t>26</w:t>
                  </w:r>
                </w:p>
              </w:tc>
              <w:tc>
                <w:tcPr>
                  <w:tcW w:w="307" w:type="pct"/>
                  <w:tcBorders>
                    <w:tl2br w:val="nil"/>
                    <w:tr2bl w:val="nil"/>
                  </w:tcBorders>
                  <w:vAlign w:val="center"/>
                </w:tcPr>
                <w:p w14:paraId="2DCA980B">
                  <w:pPr>
                    <w:jc w:val="center"/>
                    <w:rPr>
                      <w:kern w:val="0"/>
                      <w:szCs w:val="21"/>
                    </w:rPr>
                  </w:pPr>
                  <w:r>
                    <w:rPr>
                      <w:kern w:val="0"/>
                      <w:szCs w:val="21"/>
                    </w:rPr>
                    <w:t>1</w:t>
                  </w:r>
                </w:p>
              </w:tc>
            </w:tr>
            <w:tr w14:paraId="0EB2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1F3C9480">
                  <w:pPr>
                    <w:widowControl/>
                    <w:snapToGrid w:val="0"/>
                    <w:jc w:val="center"/>
                    <w:rPr>
                      <w:szCs w:val="21"/>
                    </w:rPr>
                  </w:pPr>
                  <w:r>
                    <w:rPr>
                      <w:szCs w:val="21"/>
                    </w:rPr>
                    <w:t>HYQY-230振动喂棉机</w:t>
                  </w:r>
                </w:p>
              </w:tc>
              <w:tc>
                <w:tcPr>
                  <w:tcW w:w="846" w:type="pct"/>
                  <w:tcBorders>
                    <w:tl2br w:val="nil"/>
                    <w:tr2bl w:val="nil"/>
                  </w:tcBorders>
                  <w:vAlign w:val="center"/>
                </w:tcPr>
                <w:p w14:paraId="50BA2964">
                  <w:pPr>
                    <w:jc w:val="center"/>
                    <w:rPr>
                      <w:szCs w:val="21"/>
                    </w:rPr>
                  </w:pPr>
                  <w:r>
                    <w:rPr>
                      <w:szCs w:val="21"/>
                    </w:rPr>
                    <w:t>75/1</w:t>
                  </w:r>
                </w:p>
              </w:tc>
              <w:tc>
                <w:tcPr>
                  <w:tcW w:w="447" w:type="pct"/>
                  <w:vMerge w:val="continue"/>
                  <w:tcBorders>
                    <w:tl2br w:val="nil"/>
                    <w:tr2bl w:val="nil"/>
                  </w:tcBorders>
                  <w:vAlign w:val="center"/>
                </w:tcPr>
                <w:p w14:paraId="6A608981">
                  <w:pPr>
                    <w:jc w:val="center"/>
                    <w:rPr>
                      <w:szCs w:val="21"/>
                    </w:rPr>
                  </w:pPr>
                </w:p>
              </w:tc>
              <w:tc>
                <w:tcPr>
                  <w:tcW w:w="786" w:type="pct"/>
                  <w:tcBorders>
                    <w:tl2br w:val="nil"/>
                    <w:tr2bl w:val="nil"/>
                  </w:tcBorders>
                  <w:vAlign w:val="center"/>
                </w:tcPr>
                <w:p w14:paraId="526D5113">
                  <w:pPr>
                    <w:jc w:val="center"/>
                    <w:rPr>
                      <w:szCs w:val="21"/>
                    </w:rPr>
                  </w:pPr>
                  <w:r>
                    <w:rPr>
                      <w:rFonts w:hint="eastAsia"/>
                      <w:szCs w:val="21"/>
                    </w:rPr>
                    <w:t>30</w:t>
                  </w:r>
                </w:p>
              </w:tc>
              <w:tc>
                <w:tcPr>
                  <w:tcW w:w="986" w:type="pct"/>
                  <w:vMerge w:val="continue"/>
                  <w:tcBorders>
                    <w:tl2br w:val="nil"/>
                    <w:tr2bl w:val="nil"/>
                  </w:tcBorders>
                  <w:vAlign w:val="center"/>
                </w:tcPr>
                <w:p w14:paraId="36D53C3E">
                  <w:pPr>
                    <w:jc w:val="center"/>
                    <w:rPr>
                      <w:bCs/>
                      <w:kern w:val="0"/>
                      <w:szCs w:val="21"/>
                    </w:rPr>
                  </w:pPr>
                </w:p>
              </w:tc>
              <w:tc>
                <w:tcPr>
                  <w:tcW w:w="276" w:type="pct"/>
                  <w:tcBorders>
                    <w:tl2br w:val="nil"/>
                    <w:tr2bl w:val="nil"/>
                  </w:tcBorders>
                  <w:vAlign w:val="center"/>
                </w:tcPr>
                <w:p w14:paraId="17BD3973">
                  <w:pPr>
                    <w:jc w:val="center"/>
                    <w:rPr>
                      <w:kern w:val="0"/>
                      <w:szCs w:val="21"/>
                    </w:rPr>
                  </w:pPr>
                  <w:r>
                    <w:rPr>
                      <w:kern w:val="0"/>
                      <w:szCs w:val="21"/>
                    </w:rPr>
                    <w:t>127</w:t>
                  </w:r>
                </w:p>
              </w:tc>
              <w:tc>
                <w:tcPr>
                  <w:tcW w:w="267" w:type="pct"/>
                  <w:tcBorders>
                    <w:tl2br w:val="nil"/>
                    <w:tr2bl w:val="nil"/>
                  </w:tcBorders>
                  <w:vAlign w:val="center"/>
                </w:tcPr>
                <w:p w14:paraId="0868A1ED">
                  <w:pPr>
                    <w:jc w:val="center"/>
                    <w:rPr>
                      <w:kern w:val="0"/>
                      <w:szCs w:val="21"/>
                    </w:rPr>
                  </w:pPr>
                  <w:r>
                    <w:rPr>
                      <w:kern w:val="0"/>
                      <w:szCs w:val="21"/>
                    </w:rPr>
                    <w:t>25</w:t>
                  </w:r>
                </w:p>
              </w:tc>
              <w:tc>
                <w:tcPr>
                  <w:tcW w:w="307" w:type="pct"/>
                  <w:tcBorders>
                    <w:tl2br w:val="nil"/>
                    <w:tr2bl w:val="nil"/>
                  </w:tcBorders>
                  <w:vAlign w:val="center"/>
                </w:tcPr>
                <w:p w14:paraId="13520BF5">
                  <w:pPr>
                    <w:jc w:val="center"/>
                    <w:rPr>
                      <w:kern w:val="0"/>
                      <w:szCs w:val="21"/>
                    </w:rPr>
                  </w:pPr>
                  <w:r>
                    <w:rPr>
                      <w:kern w:val="0"/>
                      <w:szCs w:val="21"/>
                    </w:rPr>
                    <w:t>1</w:t>
                  </w:r>
                </w:p>
              </w:tc>
            </w:tr>
            <w:tr w14:paraId="67DC3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0D4638E1">
                  <w:pPr>
                    <w:jc w:val="center"/>
                    <w:rPr>
                      <w:szCs w:val="21"/>
                    </w:rPr>
                  </w:pPr>
                  <w:r>
                    <w:rPr>
                      <w:szCs w:val="21"/>
                    </w:rPr>
                    <w:t>HYSL-250双锡林、双道夫梳理机</w:t>
                  </w:r>
                </w:p>
              </w:tc>
              <w:tc>
                <w:tcPr>
                  <w:tcW w:w="846" w:type="pct"/>
                  <w:tcBorders>
                    <w:tl2br w:val="nil"/>
                    <w:tr2bl w:val="nil"/>
                  </w:tcBorders>
                  <w:vAlign w:val="center"/>
                </w:tcPr>
                <w:p w14:paraId="62670369">
                  <w:pPr>
                    <w:jc w:val="center"/>
                    <w:rPr>
                      <w:szCs w:val="21"/>
                    </w:rPr>
                  </w:pPr>
                  <w:r>
                    <w:rPr>
                      <w:szCs w:val="21"/>
                    </w:rPr>
                    <w:t>75/1</w:t>
                  </w:r>
                </w:p>
              </w:tc>
              <w:tc>
                <w:tcPr>
                  <w:tcW w:w="447" w:type="pct"/>
                  <w:vMerge w:val="continue"/>
                  <w:tcBorders>
                    <w:tl2br w:val="nil"/>
                    <w:tr2bl w:val="nil"/>
                  </w:tcBorders>
                  <w:vAlign w:val="center"/>
                </w:tcPr>
                <w:p w14:paraId="76094340">
                  <w:pPr>
                    <w:jc w:val="center"/>
                    <w:rPr>
                      <w:szCs w:val="21"/>
                    </w:rPr>
                  </w:pPr>
                </w:p>
              </w:tc>
              <w:tc>
                <w:tcPr>
                  <w:tcW w:w="786" w:type="pct"/>
                  <w:tcBorders>
                    <w:tl2br w:val="nil"/>
                    <w:tr2bl w:val="nil"/>
                  </w:tcBorders>
                  <w:vAlign w:val="center"/>
                </w:tcPr>
                <w:p w14:paraId="1553EE26">
                  <w:pPr>
                    <w:jc w:val="center"/>
                    <w:rPr>
                      <w:szCs w:val="21"/>
                    </w:rPr>
                  </w:pPr>
                  <w:r>
                    <w:rPr>
                      <w:rFonts w:hint="eastAsia"/>
                      <w:szCs w:val="21"/>
                    </w:rPr>
                    <w:t>30</w:t>
                  </w:r>
                </w:p>
              </w:tc>
              <w:tc>
                <w:tcPr>
                  <w:tcW w:w="986" w:type="pct"/>
                  <w:vMerge w:val="continue"/>
                  <w:tcBorders>
                    <w:tl2br w:val="nil"/>
                    <w:tr2bl w:val="nil"/>
                  </w:tcBorders>
                  <w:vAlign w:val="center"/>
                </w:tcPr>
                <w:p w14:paraId="1A4DB171">
                  <w:pPr>
                    <w:jc w:val="center"/>
                    <w:rPr>
                      <w:bCs/>
                      <w:kern w:val="0"/>
                      <w:szCs w:val="21"/>
                    </w:rPr>
                  </w:pPr>
                </w:p>
              </w:tc>
              <w:tc>
                <w:tcPr>
                  <w:tcW w:w="276" w:type="pct"/>
                  <w:tcBorders>
                    <w:tl2br w:val="nil"/>
                    <w:tr2bl w:val="nil"/>
                  </w:tcBorders>
                  <w:vAlign w:val="center"/>
                </w:tcPr>
                <w:p w14:paraId="29AE751A">
                  <w:pPr>
                    <w:jc w:val="center"/>
                    <w:rPr>
                      <w:kern w:val="0"/>
                      <w:szCs w:val="21"/>
                    </w:rPr>
                  </w:pPr>
                  <w:r>
                    <w:rPr>
                      <w:kern w:val="0"/>
                      <w:szCs w:val="21"/>
                    </w:rPr>
                    <w:t>130</w:t>
                  </w:r>
                </w:p>
              </w:tc>
              <w:tc>
                <w:tcPr>
                  <w:tcW w:w="267" w:type="pct"/>
                  <w:tcBorders>
                    <w:tl2br w:val="nil"/>
                    <w:tr2bl w:val="nil"/>
                  </w:tcBorders>
                  <w:vAlign w:val="center"/>
                </w:tcPr>
                <w:p w14:paraId="0C2D2E48">
                  <w:pPr>
                    <w:jc w:val="center"/>
                    <w:rPr>
                      <w:kern w:val="0"/>
                      <w:szCs w:val="21"/>
                    </w:rPr>
                  </w:pPr>
                  <w:r>
                    <w:rPr>
                      <w:kern w:val="0"/>
                      <w:szCs w:val="21"/>
                    </w:rPr>
                    <w:t>25</w:t>
                  </w:r>
                </w:p>
              </w:tc>
              <w:tc>
                <w:tcPr>
                  <w:tcW w:w="307" w:type="pct"/>
                  <w:tcBorders>
                    <w:tl2br w:val="nil"/>
                    <w:tr2bl w:val="nil"/>
                  </w:tcBorders>
                  <w:vAlign w:val="center"/>
                </w:tcPr>
                <w:p w14:paraId="08168049">
                  <w:pPr>
                    <w:jc w:val="center"/>
                    <w:rPr>
                      <w:kern w:val="0"/>
                      <w:szCs w:val="21"/>
                    </w:rPr>
                  </w:pPr>
                  <w:r>
                    <w:rPr>
                      <w:kern w:val="0"/>
                      <w:szCs w:val="21"/>
                    </w:rPr>
                    <w:t>1</w:t>
                  </w:r>
                </w:p>
              </w:tc>
            </w:tr>
            <w:tr w14:paraId="6E761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01871CBA">
                  <w:pPr>
                    <w:widowControl/>
                    <w:snapToGrid w:val="0"/>
                    <w:jc w:val="center"/>
                    <w:rPr>
                      <w:szCs w:val="21"/>
                    </w:rPr>
                  </w:pPr>
                  <w:r>
                    <w:rPr>
                      <w:szCs w:val="21"/>
                    </w:rPr>
                    <w:t>HYPW-740高速铺网机（往复伺服控制）</w:t>
                  </w:r>
                </w:p>
              </w:tc>
              <w:tc>
                <w:tcPr>
                  <w:tcW w:w="846" w:type="pct"/>
                  <w:tcBorders>
                    <w:tl2br w:val="nil"/>
                    <w:tr2bl w:val="nil"/>
                  </w:tcBorders>
                  <w:vAlign w:val="center"/>
                </w:tcPr>
                <w:p w14:paraId="2F21A5C2">
                  <w:pPr>
                    <w:jc w:val="center"/>
                    <w:rPr>
                      <w:szCs w:val="21"/>
                    </w:rPr>
                  </w:pPr>
                  <w:r>
                    <w:rPr>
                      <w:szCs w:val="21"/>
                    </w:rPr>
                    <w:t>75/1</w:t>
                  </w:r>
                </w:p>
              </w:tc>
              <w:tc>
                <w:tcPr>
                  <w:tcW w:w="447" w:type="pct"/>
                  <w:vMerge w:val="continue"/>
                  <w:tcBorders>
                    <w:tl2br w:val="nil"/>
                    <w:tr2bl w:val="nil"/>
                  </w:tcBorders>
                  <w:vAlign w:val="center"/>
                </w:tcPr>
                <w:p w14:paraId="3D8ACAB2">
                  <w:pPr>
                    <w:jc w:val="center"/>
                    <w:rPr>
                      <w:szCs w:val="21"/>
                    </w:rPr>
                  </w:pPr>
                </w:p>
              </w:tc>
              <w:tc>
                <w:tcPr>
                  <w:tcW w:w="786" w:type="pct"/>
                  <w:tcBorders>
                    <w:tl2br w:val="nil"/>
                    <w:tr2bl w:val="nil"/>
                  </w:tcBorders>
                  <w:vAlign w:val="center"/>
                </w:tcPr>
                <w:p w14:paraId="720F4D3F">
                  <w:pPr>
                    <w:jc w:val="center"/>
                    <w:rPr>
                      <w:szCs w:val="21"/>
                    </w:rPr>
                  </w:pPr>
                  <w:r>
                    <w:rPr>
                      <w:rFonts w:hint="eastAsia"/>
                      <w:szCs w:val="21"/>
                    </w:rPr>
                    <w:t>30</w:t>
                  </w:r>
                </w:p>
              </w:tc>
              <w:tc>
                <w:tcPr>
                  <w:tcW w:w="986" w:type="pct"/>
                  <w:vMerge w:val="continue"/>
                  <w:tcBorders>
                    <w:tl2br w:val="nil"/>
                    <w:tr2bl w:val="nil"/>
                  </w:tcBorders>
                  <w:vAlign w:val="center"/>
                </w:tcPr>
                <w:p w14:paraId="794B99C4">
                  <w:pPr>
                    <w:jc w:val="center"/>
                    <w:rPr>
                      <w:bCs/>
                      <w:kern w:val="0"/>
                      <w:szCs w:val="21"/>
                    </w:rPr>
                  </w:pPr>
                </w:p>
              </w:tc>
              <w:tc>
                <w:tcPr>
                  <w:tcW w:w="276" w:type="pct"/>
                  <w:tcBorders>
                    <w:tl2br w:val="nil"/>
                    <w:tr2bl w:val="nil"/>
                  </w:tcBorders>
                  <w:vAlign w:val="center"/>
                </w:tcPr>
                <w:p w14:paraId="21053F04">
                  <w:pPr>
                    <w:jc w:val="center"/>
                    <w:rPr>
                      <w:kern w:val="0"/>
                      <w:szCs w:val="21"/>
                    </w:rPr>
                  </w:pPr>
                  <w:r>
                    <w:rPr>
                      <w:kern w:val="0"/>
                      <w:szCs w:val="21"/>
                    </w:rPr>
                    <w:t>134</w:t>
                  </w:r>
                </w:p>
              </w:tc>
              <w:tc>
                <w:tcPr>
                  <w:tcW w:w="267" w:type="pct"/>
                  <w:tcBorders>
                    <w:tl2br w:val="nil"/>
                    <w:tr2bl w:val="nil"/>
                  </w:tcBorders>
                  <w:vAlign w:val="center"/>
                </w:tcPr>
                <w:p w14:paraId="158690ED">
                  <w:pPr>
                    <w:jc w:val="center"/>
                    <w:rPr>
                      <w:kern w:val="0"/>
                      <w:szCs w:val="21"/>
                    </w:rPr>
                  </w:pPr>
                  <w:r>
                    <w:rPr>
                      <w:kern w:val="0"/>
                      <w:szCs w:val="21"/>
                    </w:rPr>
                    <w:t>24</w:t>
                  </w:r>
                </w:p>
              </w:tc>
              <w:tc>
                <w:tcPr>
                  <w:tcW w:w="307" w:type="pct"/>
                  <w:tcBorders>
                    <w:tl2br w:val="nil"/>
                    <w:tr2bl w:val="nil"/>
                  </w:tcBorders>
                  <w:vAlign w:val="center"/>
                </w:tcPr>
                <w:p w14:paraId="53EFB89C">
                  <w:pPr>
                    <w:jc w:val="center"/>
                    <w:rPr>
                      <w:kern w:val="0"/>
                      <w:szCs w:val="21"/>
                    </w:rPr>
                  </w:pPr>
                  <w:r>
                    <w:rPr>
                      <w:kern w:val="0"/>
                      <w:szCs w:val="21"/>
                    </w:rPr>
                    <w:t>1</w:t>
                  </w:r>
                </w:p>
              </w:tc>
            </w:tr>
            <w:tr w14:paraId="10307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3C387106">
                  <w:pPr>
                    <w:widowControl/>
                    <w:snapToGrid w:val="0"/>
                    <w:jc w:val="center"/>
                    <w:rPr>
                      <w:szCs w:val="21"/>
                    </w:rPr>
                  </w:pPr>
                  <w:r>
                    <w:rPr>
                      <w:szCs w:val="21"/>
                    </w:rPr>
                    <w:t>HYWR-720夹持喂入机</w:t>
                  </w:r>
                </w:p>
              </w:tc>
              <w:tc>
                <w:tcPr>
                  <w:tcW w:w="846" w:type="pct"/>
                  <w:tcBorders>
                    <w:tl2br w:val="nil"/>
                    <w:tr2bl w:val="nil"/>
                  </w:tcBorders>
                  <w:vAlign w:val="center"/>
                </w:tcPr>
                <w:p w14:paraId="3D035130">
                  <w:pPr>
                    <w:jc w:val="center"/>
                    <w:rPr>
                      <w:szCs w:val="21"/>
                    </w:rPr>
                  </w:pPr>
                  <w:r>
                    <w:rPr>
                      <w:szCs w:val="21"/>
                    </w:rPr>
                    <w:t>60/1</w:t>
                  </w:r>
                </w:p>
              </w:tc>
              <w:tc>
                <w:tcPr>
                  <w:tcW w:w="447" w:type="pct"/>
                  <w:vMerge w:val="continue"/>
                  <w:tcBorders>
                    <w:tl2br w:val="nil"/>
                    <w:tr2bl w:val="nil"/>
                  </w:tcBorders>
                  <w:vAlign w:val="center"/>
                </w:tcPr>
                <w:p w14:paraId="6194DEED">
                  <w:pPr>
                    <w:jc w:val="center"/>
                    <w:rPr>
                      <w:szCs w:val="21"/>
                    </w:rPr>
                  </w:pPr>
                </w:p>
              </w:tc>
              <w:tc>
                <w:tcPr>
                  <w:tcW w:w="786" w:type="pct"/>
                  <w:tcBorders>
                    <w:tl2br w:val="nil"/>
                    <w:tr2bl w:val="nil"/>
                  </w:tcBorders>
                  <w:vAlign w:val="center"/>
                </w:tcPr>
                <w:p w14:paraId="21EEC223">
                  <w:pPr>
                    <w:jc w:val="center"/>
                    <w:rPr>
                      <w:szCs w:val="21"/>
                    </w:rPr>
                  </w:pPr>
                  <w:r>
                    <w:rPr>
                      <w:szCs w:val="21"/>
                    </w:rPr>
                    <w:t>30</w:t>
                  </w:r>
                </w:p>
              </w:tc>
              <w:tc>
                <w:tcPr>
                  <w:tcW w:w="986" w:type="pct"/>
                  <w:vMerge w:val="continue"/>
                  <w:tcBorders>
                    <w:tl2br w:val="nil"/>
                    <w:tr2bl w:val="nil"/>
                  </w:tcBorders>
                  <w:vAlign w:val="center"/>
                </w:tcPr>
                <w:p w14:paraId="1584C4E9">
                  <w:pPr>
                    <w:jc w:val="center"/>
                    <w:rPr>
                      <w:bCs/>
                      <w:kern w:val="0"/>
                      <w:szCs w:val="21"/>
                    </w:rPr>
                  </w:pPr>
                </w:p>
              </w:tc>
              <w:tc>
                <w:tcPr>
                  <w:tcW w:w="276" w:type="pct"/>
                  <w:tcBorders>
                    <w:tl2br w:val="nil"/>
                    <w:tr2bl w:val="nil"/>
                  </w:tcBorders>
                  <w:vAlign w:val="center"/>
                </w:tcPr>
                <w:p w14:paraId="111A5D02">
                  <w:pPr>
                    <w:jc w:val="center"/>
                    <w:rPr>
                      <w:kern w:val="0"/>
                      <w:szCs w:val="21"/>
                    </w:rPr>
                  </w:pPr>
                  <w:r>
                    <w:rPr>
                      <w:kern w:val="0"/>
                      <w:szCs w:val="21"/>
                    </w:rPr>
                    <w:t>138</w:t>
                  </w:r>
                </w:p>
              </w:tc>
              <w:tc>
                <w:tcPr>
                  <w:tcW w:w="267" w:type="pct"/>
                  <w:tcBorders>
                    <w:tl2br w:val="nil"/>
                    <w:tr2bl w:val="nil"/>
                  </w:tcBorders>
                  <w:vAlign w:val="center"/>
                </w:tcPr>
                <w:p w14:paraId="2F9216BD">
                  <w:pPr>
                    <w:jc w:val="center"/>
                    <w:rPr>
                      <w:kern w:val="0"/>
                      <w:szCs w:val="21"/>
                    </w:rPr>
                  </w:pPr>
                  <w:r>
                    <w:rPr>
                      <w:kern w:val="0"/>
                      <w:szCs w:val="21"/>
                    </w:rPr>
                    <w:t>24</w:t>
                  </w:r>
                </w:p>
              </w:tc>
              <w:tc>
                <w:tcPr>
                  <w:tcW w:w="307" w:type="pct"/>
                  <w:tcBorders>
                    <w:tl2br w:val="nil"/>
                    <w:tr2bl w:val="nil"/>
                  </w:tcBorders>
                  <w:vAlign w:val="center"/>
                </w:tcPr>
                <w:p w14:paraId="62AB59A9">
                  <w:pPr>
                    <w:jc w:val="center"/>
                    <w:rPr>
                      <w:kern w:val="0"/>
                      <w:szCs w:val="21"/>
                    </w:rPr>
                  </w:pPr>
                  <w:r>
                    <w:rPr>
                      <w:kern w:val="0"/>
                      <w:szCs w:val="21"/>
                    </w:rPr>
                    <w:t>1</w:t>
                  </w:r>
                </w:p>
              </w:tc>
            </w:tr>
            <w:tr w14:paraId="12ACF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27898DC5">
                  <w:pPr>
                    <w:widowControl/>
                    <w:snapToGrid w:val="0"/>
                    <w:jc w:val="center"/>
                    <w:rPr>
                      <w:szCs w:val="21"/>
                    </w:rPr>
                  </w:pPr>
                  <w:r>
                    <w:rPr>
                      <w:szCs w:val="21"/>
                    </w:rPr>
                    <w:t>HYZ-720单轴单板中速预刺机</w:t>
                  </w:r>
                </w:p>
              </w:tc>
              <w:tc>
                <w:tcPr>
                  <w:tcW w:w="846" w:type="pct"/>
                  <w:tcBorders>
                    <w:tl2br w:val="nil"/>
                    <w:tr2bl w:val="nil"/>
                  </w:tcBorders>
                  <w:vAlign w:val="center"/>
                </w:tcPr>
                <w:p w14:paraId="00FA7FC0">
                  <w:pPr>
                    <w:jc w:val="center"/>
                    <w:rPr>
                      <w:szCs w:val="21"/>
                    </w:rPr>
                  </w:pPr>
                  <w:r>
                    <w:rPr>
                      <w:szCs w:val="21"/>
                    </w:rPr>
                    <w:t>75/1</w:t>
                  </w:r>
                </w:p>
              </w:tc>
              <w:tc>
                <w:tcPr>
                  <w:tcW w:w="447" w:type="pct"/>
                  <w:vMerge w:val="continue"/>
                  <w:tcBorders>
                    <w:tl2br w:val="nil"/>
                    <w:tr2bl w:val="nil"/>
                  </w:tcBorders>
                  <w:vAlign w:val="center"/>
                </w:tcPr>
                <w:p w14:paraId="2360C3A0">
                  <w:pPr>
                    <w:jc w:val="center"/>
                    <w:rPr>
                      <w:szCs w:val="21"/>
                    </w:rPr>
                  </w:pPr>
                </w:p>
              </w:tc>
              <w:tc>
                <w:tcPr>
                  <w:tcW w:w="786" w:type="pct"/>
                  <w:tcBorders>
                    <w:tl2br w:val="nil"/>
                    <w:tr2bl w:val="nil"/>
                  </w:tcBorders>
                  <w:vAlign w:val="center"/>
                </w:tcPr>
                <w:p w14:paraId="51CC589D">
                  <w:pPr>
                    <w:jc w:val="center"/>
                    <w:rPr>
                      <w:szCs w:val="21"/>
                    </w:rPr>
                  </w:pPr>
                  <w:r>
                    <w:rPr>
                      <w:szCs w:val="21"/>
                    </w:rPr>
                    <w:t>30</w:t>
                  </w:r>
                </w:p>
              </w:tc>
              <w:tc>
                <w:tcPr>
                  <w:tcW w:w="986" w:type="pct"/>
                  <w:vMerge w:val="continue"/>
                  <w:tcBorders>
                    <w:tl2br w:val="nil"/>
                    <w:tr2bl w:val="nil"/>
                  </w:tcBorders>
                  <w:vAlign w:val="center"/>
                </w:tcPr>
                <w:p w14:paraId="3DCBC9D5">
                  <w:pPr>
                    <w:jc w:val="center"/>
                    <w:rPr>
                      <w:bCs/>
                      <w:kern w:val="0"/>
                      <w:szCs w:val="21"/>
                    </w:rPr>
                  </w:pPr>
                </w:p>
              </w:tc>
              <w:tc>
                <w:tcPr>
                  <w:tcW w:w="276" w:type="pct"/>
                  <w:tcBorders>
                    <w:tl2br w:val="nil"/>
                    <w:tr2bl w:val="nil"/>
                  </w:tcBorders>
                  <w:vAlign w:val="center"/>
                </w:tcPr>
                <w:p w14:paraId="3D2E43A0">
                  <w:pPr>
                    <w:jc w:val="center"/>
                    <w:rPr>
                      <w:kern w:val="0"/>
                      <w:szCs w:val="21"/>
                    </w:rPr>
                  </w:pPr>
                  <w:r>
                    <w:rPr>
                      <w:kern w:val="0"/>
                      <w:szCs w:val="21"/>
                    </w:rPr>
                    <w:t>141</w:t>
                  </w:r>
                </w:p>
              </w:tc>
              <w:tc>
                <w:tcPr>
                  <w:tcW w:w="267" w:type="pct"/>
                  <w:tcBorders>
                    <w:tl2br w:val="nil"/>
                    <w:tr2bl w:val="nil"/>
                  </w:tcBorders>
                  <w:vAlign w:val="center"/>
                </w:tcPr>
                <w:p w14:paraId="4C257884">
                  <w:pPr>
                    <w:jc w:val="center"/>
                    <w:rPr>
                      <w:kern w:val="0"/>
                      <w:szCs w:val="21"/>
                    </w:rPr>
                  </w:pPr>
                  <w:r>
                    <w:rPr>
                      <w:kern w:val="0"/>
                      <w:szCs w:val="21"/>
                    </w:rPr>
                    <w:t>24</w:t>
                  </w:r>
                </w:p>
              </w:tc>
              <w:tc>
                <w:tcPr>
                  <w:tcW w:w="307" w:type="pct"/>
                  <w:tcBorders>
                    <w:tl2br w:val="nil"/>
                    <w:tr2bl w:val="nil"/>
                  </w:tcBorders>
                  <w:vAlign w:val="center"/>
                </w:tcPr>
                <w:p w14:paraId="42699CD4">
                  <w:pPr>
                    <w:jc w:val="center"/>
                    <w:rPr>
                      <w:kern w:val="0"/>
                      <w:szCs w:val="21"/>
                    </w:rPr>
                  </w:pPr>
                  <w:r>
                    <w:rPr>
                      <w:kern w:val="0"/>
                      <w:szCs w:val="21"/>
                    </w:rPr>
                    <w:t>1</w:t>
                  </w:r>
                </w:p>
              </w:tc>
            </w:tr>
            <w:tr w14:paraId="42AAB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59E56937">
                  <w:pPr>
                    <w:widowControl/>
                    <w:snapToGrid w:val="0"/>
                    <w:jc w:val="center"/>
                    <w:rPr>
                      <w:szCs w:val="21"/>
                    </w:rPr>
                  </w:pPr>
                  <w:r>
                    <w:rPr>
                      <w:szCs w:val="21"/>
                    </w:rPr>
                    <w:t>HYQS-720七辊牵伸机</w:t>
                  </w:r>
                </w:p>
              </w:tc>
              <w:tc>
                <w:tcPr>
                  <w:tcW w:w="846" w:type="pct"/>
                  <w:tcBorders>
                    <w:tl2br w:val="nil"/>
                    <w:tr2bl w:val="nil"/>
                  </w:tcBorders>
                  <w:vAlign w:val="center"/>
                </w:tcPr>
                <w:p w14:paraId="3E301E17">
                  <w:pPr>
                    <w:jc w:val="center"/>
                    <w:rPr>
                      <w:szCs w:val="21"/>
                    </w:rPr>
                  </w:pPr>
                  <w:r>
                    <w:rPr>
                      <w:szCs w:val="21"/>
                    </w:rPr>
                    <w:t>65/1</w:t>
                  </w:r>
                </w:p>
              </w:tc>
              <w:tc>
                <w:tcPr>
                  <w:tcW w:w="447" w:type="pct"/>
                  <w:vMerge w:val="continue"/>
                  <w:tcBorders>
                    <w:tl2br w:val="nil"/>
                    <w:tr2bl w:val="nil"/>
                  </w:tcBorders>
                  <w:vAlign w:val="center"/>
                </w:tcPr>
                <w:p w14:paraId="5B22B50C">
                  <w:pPr>
                    <w:jc w:val="center"/>
                    <w:rPr>
                      <w:szCs w:val="21"/>
                    </w:rPr>
                  </w:pPr>
                </w:p>
              </w:tc>
              <w:tc>
                <w:tcPr>
                  <w:tcW w:w="786" w:type="pct"/>
                  <w:tcBorders>
                    <w:tl2br w:val="nil"/>
                    <w:tr2bl w:val="nil"/>
                  </w:tcBorders>
                  <w:vAlign w:val="center"/>
                </w:tcPr>
                <w:p w14:paraId="412A3232">
                  <w:pPr>
                    <w:jc w:val="center"/>
                    <w:rPr>
                      <w:szCs w:val="21"/>
                    </w:rPr>
                  </w:pPr>
                  <w:r>
                    <w:rPr>
                      <w:szCs w:val="21"/>
                    </w:rPr>
                    <w:t>30</w:t>
                  </w:r>
                </w:p>
              </w:tc>
              <w:tc>
                <w:tcPr>
                  <w:tcW w:w="986" w:type="pct"/>
                  <w:vMerge w:val="continue"/>
                  <w:tcBorders>
                    <w:tl2br w:val="nil"/>
                    <w:tr2bl w:val="nil"/>
                  </w:tcBorders>
                  <w:vAlign w:val="center"/>
                </w:tcPr>
                <w:p w14:paraId="54B31F6A">
                  <w:pPr>
                    <w:jc w:val="center"/>
                    <w:rPr>
                      <w:bCs/>
                      <w:kern w:val="0"/>
                      <w:szCs w:val="21"/>
                    </w:rPr>
                  </w:pPr>
                </w:p>
              </w:tc>
              <w:tc>
                <w:tcPr>
                  <w:tcW w:w="276" w:type="pct"/>
                  <w:tcBorders>
                    <w:tl2br w:val="nil"/>
                    <w:tr2bl w:val="nil"/>
                  </w:tcBorders>
                  <w:vAlign w:val="center"/>
                </w:tcPr>
                <w:p w14:paraId="63049AC1">
                  <w:pPr>
                    <w:jc w:val="center"/>
                    <w:rPr>
                      <w:kern w:val="0"/>
                      <w:szCs w:val="21"/>
                    </w:rPr>
                  </w:pPr>
                  <w:r>
                    <w:rPr>
                      <w:kern w:val="0"/>
                      <w:szCs w:val="21"/>
                    </w:rPr>
                    <w:t>144</w:t>
                  </w:r>
                </w:p>
              </w:tc>
              <w:tc>
                <w:tcPr>
                  <w:tcW w:w="267" w:type="pct"/>
                  <w:tcBorders>
                    <w:tl2br w:val="nil"/>
                    <w:tr2bl w:val="nil"/>
                  </w:tcBorders>
                  <w:vAlign w:val="center"/>
                </w:tcPr>
                <w:p w14:paraId="3CE505CC">
                  <w:pPr>
                    <w:jc w:val="center"/>
                    <w:rPr>
                      <w:kern w:val="0"/>
                      <w:szCs w:val="21"/>
                    </w:rPr>
                  </w:pPr>
                  <w:r>
                    <w:rPr>
                      <w:kern w:val="0"/>
                      <w:szCs w:val="21"/>
                    </w:rPr>
                    <w:t>24</w:t>
                  </w:r>
                </w:p>
              </w:tc>
              <w:tc>
                <w:tcPr>
                  <w:tcW w:w="307" w:type="pct"/>
                  <w:tcBorders>
                    <w:tl2br w:val="nil"/>
                    <w:tr2bl w:val="nil"/>
                  </w:tcBorders>
                  <w:vAlign w:val="center"/>
                </w:tcPr>
                <w:p w14:paraId="1FA590CA">
                  <w:pPr>
                    <w:jc w:val="center"/>
                    <w:rPr>
                      <w:kern w:val="0"/>
                      <w:szCs w:val="21"/>
                    </w:rPr>
                  </w:pPr>
                  <w:r>
                    <w:rPr>
                      <w:kern w:val="0"/>
                      <w:szCs w:val="21"/>
                    </w:rPr>
                    <w:t>1</w:t>
                  </w:r>
                </w:p>
              </w:tc>
            </w:tr>
            <w:tr w14:paraId="0EDF9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1D76C6E9">
                  <w:pPr>
                    <w:widowControl/>
                    <w:snapToGrid w:val="0"/>
                    <w:jc w:val="center"/>
                    <w:rPr>
                      <w:szCs w:val="21"/>
                    </w:rPr>
                  </w:pPr>
                  <w:r>
                    <w:rPr>
                      <w:szCs w:val="21"/>
                    </w:rPr>
                    <w:t>HYZ-720单轴单板高速下刺机</w:t>
                  </w:r>
                </w:p>
              </w:tc>
              <w:tc>
                <w:tcPr>
                  <w:tcW w:w="846" w:type="pct"/>
                  <w:tcBorders>
                    <w:tl2br w:val="nil"/>
                    <w:tr2bl w:val="nil"/>
                  </w:tcBorders>
                  <w:vAlign w:val="center"/>
                </w:tcPr>
                <w:p w14:paraId="71541260">
                  <w:pPr>
                    <w:jc w:val="center"/>
                    <w:rPr>
                      <w:szCs w:val="21"/>
                    </w:rPr>
                  </w:pPr>
                  <w:r>
                    <w:rPr>
                      <w:szCs w:val="21"/>
                    </w:rPr>
                    <w:t>75/1</w:t>
                  </w:r>
                </w:p>
              </w:tc>
              <w:tc>
                <w:tcPr>
                  <w:tcW w:w="447" w:type="pct"/>
                  <w:vMerge w:val="continue"/>
                  <w:tcBorders>
                    <w:tl2br w:val="nil"/>
                    <w:tr2bl w:val="nil"/>
                  </w:tcBorders>
                  <w:vAlign w:val="center"/>
                </w:tcPr>
                <w:p w14:paraId="17767778">
                  <w:pPr>
                    <w:jc w:val="center"/>
                    <w:rPr>
                      <w:szCs w:val="21"/>
                    </w:rPr>
                  </w:pPr>
                </w:p>
              </w:tc>
              <w:tc>
                <w:tcPr>
                  <w:tcW w:w="786" w:type="pct"/>
                  <w:tcBorders>
                    <w:tl2br w:val="nil"/>
                    <w:tr2bl w:val="nil"/>
                  </w:tcBorders>
                  <w:vAlign w:val="center"/>
                </w:tcPr>
                <w:p w14:paraId="370E2C5D">
                  <w:pPr>
                    <w:jc w:val="center"/>
                    <w:rPr>
                      <w:szCs w:val="21"/>
                    </w:rPr>
                  </w:pPr>
                  <w:r>
                    <w:rPr>
                      <w:szCs w:val="21"/>
                    </w:rPr>
                    <w:t>30</w:t>
                  </w:r>
                </w:p>
              </w:tc>
              <w:tc>
                <w:tcPr>
                  <w:tcW w:w="986" w:type="pct"/>
                  <w:vMerge w:val="continue"/>
                  <w:tcBorders>
                    <w:tl2br w:val="nil"/>
                    <w:tr2bl w:val="nil"/>
                  </w:tcBorders>
                  <w:vAlign w:val="center"/>
                </w:tcPr>
                <w:p w14:paraId="66E76BAB">
                  <w:pPr>
                    <w:jc w:val="center"/>
                    <w:rPr>
                      <w:bCs/>
                      <w:kern w:val="0"/>
                      <w:szCs w:val="21"/>
                    </w:rPr>
                  </w:pPr>
                </w:p>
              </w:tc>
              <w:tc>
                <w:tcPr>
                  <w:tcW w:w="276" w:type="pct"/>
                  <w:tcBorders>
                    <w:tl2br w:val="nil"/>
                    <w:tr2bl w:val="nil"/>
                  </w:tcBorders>
                  <w:vAlign w:val="center"/>
                </w:tcPr>
                <w:p w14:paraId="759DD6A3">
                  <w:pPr>
                    <w:jc w:val="center"/>
                    <w:rPr>
                      <w:kern w:val="0"/>
                      <w:szCs w:val="21"/>
                    </w:rPr>
                  </w:pPr>
                  <w:r>
                    <w:rPr>
                      <w:kern w:val="0"/>
                      <w:szCs w:val="21"/>
                    </w:rPr>
                    <w:t>149</w:t>
                  </w:r>
                </w:p>
              </w:tc>
              <w:tc>
                <w:tcPr>
                  <w:tcW w:w="267" w:type="pct"/>
                  <w:tcBorders>
                    <w:tl2br w:val="nil"/>
                    <w:tr2bl w:val="nil"/>
                  </w:tcBorders>
                  <w:vAlign w:val="center"/>
                </w:tcPr>
                <w:p w14:paraId="07C2F56E">
                  <w:pPr>
                    <w:jc w:val="center"/>
                    <w:rPr>
                      <w:kern w:val="0"/>
                      <w:szCs w:val="21"/>
                    </w:rPr>
                  </w:pPr>
                  <w:r>
                    <w:rPr>
                      <w:kern w:val="0"/>
                      <w:szCs w:val="21"/>
                    </w:rPr>
                    <w:t>23</w:t>
                  </w:r>
                </w:p>
              </w:tc>
              <w:tc>
                <w:tcPr>
                  <w:tcW w:w="307" w:type="pct"/>
                  <w:tcBorders>
                    <w:tl2br w:val="nil"/>
                    <w:tr2bl w:val="nil"/>
                  </w:tcBorders>
                  <w:vAlign w:val="center"/>
                </w:tcPr>
                <w:p w14:paraId="6A853CFB">
                  <w:pPr>
                    <w:jc w:val="center"/>
                    <w:rPr>
                      <w:kern w:val="0"/>
                      <w:szCs w:val="21"/>
                    </w:rPr>
                  </w:pPr>
                  <w:r>
                    <w:rPr>
                      <w:kern w:val="0"/>
                      <w:szCs w:val="21"/>
                    </w:rPr>
                    <w:t>1</w:t>
                  </w:r>
                </w:p>
              </w:tc>
            </w:tr>
            <w:tr w14:paraId="6D356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4749AA36">
                  <w:pPr>
                    <w:widowControl/>
                    <w:snapToGrid w:val="0"/>
                    <w:jc w:val="center"/>
                    <w:rPr>
                      <w:szCs w:val="21"/>
                    </w:rPr>
                  </w:pPr>
                  <w:r>
                    <w:rPr>
                      <w:szCs w:val="21"/>
                    </w:rPr>
                    <w:t>HYGZ-720单轴单板高速主刺机</w:t>
                  </w:r>
                </w:p>
              </w:tc>
              <w:tc>
                <w:tcPr>
                  <w:tcW w:w="846" w:type="pct"/>
                  <w:tcBorders>
                    <w:tl2br w:val="nil"/>
                    <w:tr2bl w:val="nil"/>
                  </w:tcBorders>
                  <w:vAlign w:val="center"/>
                </w:tcPr>
                <w:p w14:paraId="6316DCCD">
                  <w:pPr>
                    <w:jc w:val="center"/>
                    <w:rPr>
                      <w:szCs w:val="21"/>
                    </w:rPr>
                  </w:pPr>
                  <w:r>
                    <w:rPr>
                      <w:szCs w:val="21"/>
                    </w:rPr>
                    <w:t>75/1</w:t>
                  </w:r>
                </w:p>
              </w:tc>
              <w:tc>
                <w:tcPr>
                  <w:tcW w:w="447" w:type="pct"/>
                  <w:vMerge w:val="continue"/>
                  <w:tcBorders>
                    <w:tl2br w:val="nil"/>
                    <w:tr2bl w:val="nil"/>
                  </w:tcBorders>
                  <w:vAlign w:val="center"/>
                </w:tcPr>
                <w:p w14:paraId="46AE0337">
                  <w:pPr>
                    <w:jc w:val="center"/>
                    <w:rPr>
                      <w:szCs w:val="21"/>
                    </w:rPr>
                  </w:pPr>
                </w:p>
              </w:tc>
              <w:tc>
                <w:tcPr>
                  <w:tcW w:w="786" w:type="pct"/>
                  <w:tcBorders>
                    <w:tl2br w:val="nil"/>
                    <w:tr2bl w:val="nil"/>
                  </w:tcBorders>
                  <w:vAlign w:val="center"/>
                </w:tcPr>
                <w:p w14:paraId="0F748597">
                  <w:pPr>
                    <w:jc w:val="center"/>
                    <w:rPr>
                      <w:szCs w:val="21"/>
                    </w:rPr>
                  </w:pPr>
                  <w:r>
                    <w:rPr>
                      <w:szCs w:val="21"/>
                    </w:rPr>
                    <w:t>30</w:t>
                  </w:r>
                </w:p>
              </w:tc>
              <w:tc>
                <w:tcPr>
                  <w:tcW w:w="986" w:type="pct"/>
                  <w:vMerge w:val="continue"/>
                  <w:tcBorders>
                    <w:tl2br w:val="nil"/>
                    <w:tr2bl w:val="nil"/>
                  </w:tcBorders>
                  <w:vAlign w:val="center"/>
                </w:tcPr>
                <w:p w14:paraId="552CDC82">
                  <w:pPr>
                    <w:jc w:val="center"/>
                    <w:rPr>
                      <w:bCs/>
                      <w:kern w:val="0"/>
                      <w:szCs w:val="21"/>
                    </w:rPr>
                  </w:pPr>
                </w:p>
              </w:tc>
              <w:tc>
                <w:tcPr>
                  <w:tcW w:w="276" w:type="pct"/>
                  <w:tcBorders>
                    <w:tl2br w:val="nil"/>
                    <w:tr2bl w:val="nil"/>
                  </w:tcBorders>
                  <w:vAlign w:val="center"/>
                </w:tcPr>
                <w:p w14:paraId="53726FF5">
                  <w:pPr>
                    <w:jc w:val="center"/>
                    <w:rPr>
                      <w:kern w:val="0"/>
                      <w:szCs w:val="21"/>
                    </w:rPr>
                  </w:pPr>
                  <w:r>
                    <w:rPr>
                      <w:kern w:val="0"/>
                      <w:szCs w:val="21"/>
                    </w:rPr>
                    <w:t>152</w:t>
                  </w:r>
                </w:p>
              </w:tc>
              <w:tc>
                <w:tcPr>
                  <w:tcW w:w="267" w:type="pct"/>
                  <w:tcBorders>
                    <w:tl2br w:val="nil"/>
                    <w:tr2bl w:val="nil"/>
                  </w:tcBorders>
                  <w:vAlign w:val="center"/>
                </w:tcPr>
                <w:p w14:paraId="202F218A">
                  <w:pPr>
                    <w:jc w:val="center"/>
                    <w:rPr>
                      <w:kern w:val="0"/>
                      <w:szCs w:val="21"/>
                    </w:rPr>
                  </w:pPr>
                  <w:r>
                    <w:rPr>
                      <w:kern w:val="0"/>
                      <w:szCs w:val="21"/>
                    </w:rPr>
                    <w:t>23</w:t>
                  </w:r>
                </w:p>
              </w:tc>
              <w:tc>
                <w:tcPr>
                  <w:tcW w:w="307" w:type="pct"/>
                  <w:tcBorders>
                    <w:tl2br w:val="nil"/>
                    <w:tr2bl w:val="nil"/>
                  </w:tcBorders>
                  <w:vAlign w:val="center"/>
                </w:tcPr>
                <w:p w14:paraId="6FFED4B5">
                  <w:pPr>
                    <w:jc w:val="center"/>
                    <w:rPr>
                      <w:kern w:val="0"/>
                      <w:szCs w:val="21"/>
                    </w:rPr>
                  </w:pPr>
                  <w:r>
                    <w:rPr>
                      <w:kern w:val="0"/>
                      <w:szCs w:val="21"/>
                    </w:rPr>
                    <w:t>1</w:t>
                  </w:r>
                </w:p>
              </w:tc>
            </w:tr>
            <w:tr w14:paraId="7942F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5CC7D0AD">
                  <w:pPr>
                    <w:jc w:val="center"/>
                    <w:rPr>
                      <w:szCs w:val="21"/>
                    </w:rPr>
                  </w:pPr>
                  <w:r>
                    <w:rPr>
                      <w:szCs w:val="21"/>
                    </w:rPr>
                    <w:t>边角料开松机</w:t>
                  </w:r>
                </w:p>
              </w:tc>
              <w:tc>
                <w:tcPr>
                  <w:tcW w:w="846" w:type="pct"/>
                  <w:tcBorders>
                    <w:tl2br w:val="nil"/>
                    <w:tr2bl w:val="nil"/>
                  </w:tcBorders>
                  <w:vAlign w:val="center"/>
                </w:tcPr>
                <w:p w14:paraId="58CCCCE7">
                  <w:pPr>
                    <w:jc w:val="center"/>
                    <w:rPr>
                      <w:szCs w:val="21"/>
                    </w:rPr>
                  </w:pPr>
                  <w:r>
                    <w:rPr>
                      <w:szCs w:val="21"/>
                    </w:rPr>
                    <w:t>75/1</w:t>
                  </w:r>
                </w:p>
              </w:tc>
              <w:tc>
                <w:tcPr>
                  <w:tcW w:w="447" w:type="pct"/>
                  <w:vMerge w:val="continue"/>
                  <w:tcBorders>
                    <w:tl2br w:val="nil"/>
                    <w:tr2bl w:val="nil"/>
                  </w:tcBorders>
                  <w:vAlign w:val="center"/>
                </w:tcPr>
                <w:p w14:paraId="6CA1AC85">
                  <w:pPr>
                    <w:jc w:val="center"/>
                    <w:rPr>
                      <w:szCs w:val="21"/>
                    </w:rPr>
                  </w:pPr>
                </w:p>
              </w:tc>
              <w:tc>
                <w:tcPr>
                  <w:tcW w:w="786" w:type="pct"/>
                  <w:tcBorders>
                    <w:tl2br w:val="nil"/>
                    <w:tr2bl w:val="nil"/>
                  </w:tcBorders>
                  <w:vAlign w:val="center"/>
                </w:tcPr>
                <w:p w14:paraId="6CFE5EF8">
                  <w:pPr>
                    <w:jc w:val="center"/>
                    <w:rPr>
                      <w:szCs w:val="21"/>
                    </w:rPr>
                  </w:pPr>
                  <w:r>
                    <w:rPr>
                      <w:szCs w:val="21"/>
                    </w:rPr>
                    <w:t>30</w:t>
                  </w:r>
                </w:p>
              </w:tc>
              <w:tc>
                <w:tcPr>
                  <w:tcW w:w="986" w:type="pct"/>
                  <w:vMerge w:val="continue"/>
                  <w:tcBorders>
                    <w:tl2br w:val="nil"/>
                    <w:tr2bl w:val="nil"/>
                  </w:tcBorders>
                  <w:vAlign w:val="center"/>
                </w:tcPr>
                <w:p w14:paraId="4BB0DEB3">
                  <w:pPr>
                    <w:jc w:val="center"/>
                    <w:rPr>
                      <w:bCs/>
                      <w:kern w:val="0"/>
                      <w:szCs w:val="21"/>
                    </w:rPr>
                  </w:pPr>
                </w:p>
              </w:tc>
              <w:tc>
                <w:tcPr>
                  <w:tcW w:w="276" w:type="pct"/>
                  <w:tcBorders>
                    <w:tl2br w:val="nil"/>
                    <w:tr2bl w:val="nil"/>
                  </w:tcBorders>
                  <w:vAlign w:val="center"/>
                </w:tcPr>
                <w:p w14:paraId="026F6C30">
                  <w:pPr>
                    <w:jc w:val="center"/>
                    <w:rPr>
                      <w:kern w:val="0"/>
                      <w:szCs w:val="21"/>
                    </w:rPr>
                  </w:pPr>
                  <w:r>
                    <w:rPr>
                      <w:kern w:val="0"/>
                      <w:szCs w:val="21"/>
                    </w:rPr>
                    <w:t>158</w:t>
                  </w:r>
                </w:p>
              </w:tc>
              <w:tc>
                <w:tcPr>
                  <w:tcW w:w="267" w:type="pct"/>
                  <w:tcBorders>
                    <w:tl2br w:val="nil"/>
                    <w:tr2bl w:val="nil"/>
                  </w:tcBorders>
                  <w:vAlign w:val="center"/>
                </w:tcPr>
                <w:p w14:paraId="4851BD4F">
                  <w:pPr>
                    <w:jc w:val="center"/>
                    <w:rPr>
                      <w:kern w:val="0"/>
                      <w:szCs w:val="21"/>
                    </w:rPr>
                  </w:pPr>
                  <w:r>
                    <w:rPr>
                      <w:kern w:val="0"/>
                      <w:szCs w:val="21"/>
                    </w:rPr>
                    <w:t>22</w:t>
                  </w:r>
                </w:p>
              </w:tc>
              <w:tc>
                <w:tcPr>
                  <w:tcW w:w="307" w:type="pct"/>
                  <w:tcBorders>
                    <w:tl2br w:val="nil"/>
                    <w:tr2bl w:val="nil"/>
                  </w:tcBorders>
                  <w:vAlign w:val="center"/>
                </w:tcPr>
                <w:p w14:paraId="2E9387F0">
                  <w:pPr>
                    <w:jc w:val="center"/>
                    <w:rPr>
                      <w:kern w:val="0"/>
                      <w:szCs w:val="21"/>
                    </w:rPr>
                  </w:pPr>
                  <w:r>
                    <w:rPr>
                      <w:kern w:val="0"/>
                      <w:szCs w:val="21"/>
                    </w:rPr>
                    <w:t>1</w:t>
                  </w:r>
                </w:p>
              </w:tc>
            </w:tr>
            <w:tr w14:paraId="07114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78BB887F">
                  <w:pPr>
                    <w:widowControl/>
                    <w:snapToGrid w:val="0"/>
                    <w:jc w:val="center"/>
                    <w:rPr>
                      <w:szCs w:val="21"/>
                    </w:rPr>
                  </w:pPr>
                  <w:r>
                    <w:rPr>
                      <w:kern w:val="0"/>
                      <w:szCs w:val="21"/>
                    </w:rPr>
                    <w:t>混合搅拌机</w:t>
                  </w:r>
                </w:p>
              </w:tc>
              <w:tc>
                <w:tcPr>
                  <w:tcW w:w="846" w:type="pct"/>
                  <w:tcBorders>
                    <w:tl2br w:val="nil"/>
                    <w:tr2bl w:val="nil"/>
                  </w:tcBorders>
                  <w:vAlign w:val="center"/>
                </w:tcPr>
                <w:p w14:paraId="4C25AB8C">
                  <w:pPr>
                    <w:jc w:val="center"/>
                    <w:rPr>
                      <w:szCs w:val="21"/>
                    </w:rPr>
                  </w:pPr>
                  <w:r>
                    <w:rPr>
                      <w:szCs w:val="21"/>
                    </w:rPr>
                    <w:t>75/1</w:t>
                  </w:r>
                </w:p>
              </w:tc>
              <w:tc>
                <w:tcPr>
                  <w:tcW w:w="447" w:type="pct"/>
                  <w:vMerge w:val="continue"/>
                  <w:tcBorders>
                    <w:tl2br w:val="nil"/>
                    <w:tr2bl w:val="nil"/>
                  </w:tcBorders>
                  <w:vAlign w:val="center"/>
                </w:tcPr>
                <w:p w14:paraId="302218CF">
                  <w:pPr>
                    <w:jc w:val="center"/>
                    <w:rPr>
                      <w:szCs w:val="21"/>
                    </w:rPr>
                  </w:pPr>
                </w:p>
              </w:tc>
              <w:tc>
                <w:tcPr>
                  <w:tcW w:w="786" w:type="pct"/>
                  <w:tcBorders>
                    <w:tl2br w:val="nil"/>
                    <w:tr2bl w:val="nil"/>
                  </w:tcBorders>
                  <w:vAlign w:val="center"/>
                </w:tcPr>
                <w:p w14:paraId="1BE7D37F">
                  <w:pPr>
                    <w:jc w:val="center"/>
                    <w:rPr>
                      <w:szCs w:val="21"/>
                    </w:rPr>
                  </w:pPr>
                  <w:r>
                    <w:rPr>
                      <w:szCs w:val="21"/>
                    </w:rPr>
                    <w:t>30</w:t>
                  </w:r>
                </w:p>
              </w:tc>
              <w:tc>
                <w:tcPr>
                  <w:tcW w:w="986" w:type="pct"/>
                  <w:vMerge w:val="continue"/>
                  <w:tcBorders>
                    <w:tl2br w:val="nil"/>
                    <w:tr2bl w:val="nil"/>
                  </w:tcBorders>
                  <w:vAlign w:val="center"/>
                </w:tcPr>
                <w:p w14:paraId="14610495">
                  <w:pPr>
                    <w:jc w:val="center"/>
                    <w:rPr>
                      <w:bCs/>
                      <w:kern w:val="0"/>
                      <w:szCs w:val="21"/>
                    </w:rPr>
                  </w:pPr>
                </w:p>
              </w:tc>
              <w:tc>
                <w:tcPr>
                  <w:tcW w:w="276" w:type="pct"/>
                  <w:tcBorders>
                    <w:tl2br w:val="nil"/>
                    <w:tr2bl w:val="nil"/>
                  </w:tcBorders>
                  <w:vAlign w:val="center"/>
                </w:tcPr>
                <w:p w14:paraId="7DCC9E2E">
                  <w:pPr>
                    <w:jc w:val="center"/>
                    <w:rPr>
                      <w:kern w:val="0"/>
                      <w:szCs w:val="21"/>
                    </w:rPr>
                  </w:pPr>
                  <w:r>
                    <w:rPr>
                      <w:kern w:val="0"/>
                      <w:szCs w:val="21"/>
                    </w:rPr>
                    <w:t>106</w:t>
                  </w:r>
                </w:p>
              </w:tc>
              <w:tc>
                <w:tcPr>
                  <w:tcW w:w="267" w:type="pct"/>
                  <w:tcBorders>
                    <w:tl2br w:val="nil"/>
                    <w:tr2bl w:val="nil"/>
                  </w:tcBorders>
                  <w:vAlign w:val="center"/>
                </w:tcPr>
                <w:p w14:paraId="5B62EABC">
                  <w:pPr>
                    <w:jc w:val="center"/>
                    <w:rPr>
                      <w:kern w:val="0"/>
                      <w:szCs w:val="21"/>
                    </w:rPr>
                  </w:pPr>
                  <w:r>
                    <w:rPr>
                      <w:kern w:val="0"/>
                      <w:szCs w:val="21"/>
                    </w:rPr>
                    <w:t>18</w:t>
                  </w:r>
                </w:p>
              </w:tc>
              <w:tc>
                <w:tcPr>
                  <w:tcW w:w="307" w:type="pct"/>
                  <w:tcBorders>
                    <w:tl2br w:val="nil"/>
                    <w:tr2bl w:val="nil"/>
                  </w:tcBorders>
                  <w:vAlign w:val="center"/>
                </w:tcPr>
                <w:p w14:paraId="7C4441B2">
                  <w:pPr>
                    <w:jc w:val="center"/>
                    <w:rPr>
                      <w:kern w:val="0"/>
                      <w:szCs w:val="21"/>
                    </w:rPr>
                  </w:pPr>
                  <w:r>
                    <w:rPr>
                      <w:kern w:val="0"/>
                      <w:szCs w:val="21"/>
                    </w:rPr>
                    <w:t>1</w:t>
                  </w:r>
                </w:p>
              </w:tc>
            </w:tr>
            <w:tr w14:paraId="1AD7A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014B723A">
                  <w:pPr>
                    <w:widowControl/>
                    <w:snapToGrid w:val="0"/>
                    <w:jc w:val="center"/>
                    <w:rPr>
                      <w:szCs w:val="21"/>
                    </w:rPr>
                  </w:pPr>
                  <w:r>
                    <w:rPr>
                      <w:kern w:val="0"/>
                      <w:szCs w:val="21"/>
                    </w:rPr>
                    <w:t>吸料机</w:t>
                  </w:r>
                </w:p>
              </w:tc>
              <w:tc>
                <w:tcPr>
                  <w:tcW w:w="846" w:type="pct"/>
                  <w:vMerge w:val="restart"/>
                  <w:tcBorders>
                    <w:tl2br w:val="nil"/>
                    <w:tr2bl w:val="nil"/>
                  </w:tcBorders>
                  <w:vAlign w:val="center"/>
                </w:tcPr>
                <w:p w14:paraId="4B6F0144">
                  <w:pPr>
                    <w:jc w:val="center"/>
                    <w:rPr>
                      <w:szCs w:val="21"/>
                    </w:rPr>
                  </w:pPr>
                  <w:r>
                    <w:rPr>
                      <w:szCs w:val="21"/>
                    </w:rPr>
                    <w:t>75/1</w:t>
                  </w:r>
                </w:p>
              </w:tc>
              <w:tc>
                <w:tcPr>
                  <w:tcW w:w="447" w:type="pct"/>
                  <w:vMerge w:val="continue"/>
                  <w:tcBorders>
                    <w:tl2br w:val="nil"/>
                    <w:tr2bl w:val="nil"/>
                  </w:tcBorders>
                  <w:vAlign w:val="center"/>
                </w:tcPr>
                <w:p w14:paraId="659F4711">
                  <w:pPr>
                    <w:jc w:val="center"/>
                    <w:rPr>
                      <w:szCs w:val="21"/>
                    </w:rPr>
                  </w:pPr>
                </w:p>
              </w:tc>
              <w:tc>
                <w:tcPr>
                  <w:tcW w:w="786" w:type="pct"/>
                  <w:tcBorders>
                    <w:tl2br w:val="nil"/>
                    <w:tr2bl w:val="nil"/>
                  </w:tcBorders>
                  <w:vAlign w:val="center"/>
                </w:tcPr>
                <w:p w14:paraId="7906FC17">
                  <w:pPr>
                    <w:jc w:val="center"/>
                    <w:rPr>
                      <w:szCs w:val="21"/>
                    </w:rPr>
                  </w:pPr>
                  <w:r>
                    <w:rPr>
                      <w:szCs w:val="21"/>
                    </w:rPr>
                    <w:t>30</w:t>
                  </w:r>
                </w:p>
              </w:tc>
              <w:tc>
                <w:tcPr>
                  <w:tcW w:w="986" w:type="pct"/>
                  <w:vMerge w:val="continue"/>
                  <w:tcBorders>
                    <w:tl2br w:val="nil"/>
                    <w:tr2bl w:val="nil"/>
                  </w:tcBorders>
                  <w:vAlign w:val="center"/>
                </w:tcPr>
                <w:p w14:paraId="388FC54D">
                  <w:pPr>
                    <w:jc w:val="center"/>
                    <w:rPr>
                      <w:bCs/>
                      <w:kern w:val="0"/>
                      <w:szCs w:val="21"/>
                    </w:rPr>
                  </w:pPr>
                </w:p>
              </w:tc>
              <w:tc>
                <w:tcPr>
                  <w:tcW w:w="276" w:type="pct"/>
                  <w:tcBorders>
                    <w:tl2br w:val="nil"/>
                    <w:tr2bl w:val="nil"/>
                  </w:tcBorders>
                  <w:vAlign w:val="center"/>
                </w:tcPr>
                <w:p w14:paraId="3F8EC41B">
                  <w:pPr>
                    <w:jc w:val="center"/>
                    <w:rPr>
                      <w:kern w:val="0"/>
                      <w:szCs w:val="21"/>
                    </w:rPr>
                  </w:pPr>
                  <w:r>
                    <w:rPr>
                      <w:kern w:val="0"/>
                      <w:szCs w:val="21"/>
                    </w:rPr>
                    <w:t>110</w:t>
                  </w:r>
                </w:p>
              </w:tc>
              <w:tc>
                <w:tcPr>
                  <w:tcW w:w="267" w:type="pct"/>
                  <w:tcBorders>
                    <w:tl2br w:val="nil"/>
                    <w:tr2bl w:val="nil"/>
                  </w:tcBorders>
                  <w:vAlign w:val="center"/>
                </w:tcPr>
                <w:p w14:paraId="74A3F175">
                  <w:pPr>
                    <w:jc w:val="center"/>
                    <w:rPr>
                      <w:kern w:val="0"/>
                      <w:szCs w:val="21"/>
                    </w:rPr>
                  </w:pPr>
                  <w:r>
                    <w:rPr>
                      <w:kern w:val="0"/>
                      <w:szCs w:val="21"/>
                    </w:rPr>
                    <w:t>18</w:t>
                  </w:r>
                </w:p>
              </w:tc>
              <w:tc>
                <w:tcPr>
                  <w:tcW w:w="307" w:type="pct"/>
                  <w:tcBorders>
                    <w:tl2br w:val="nil"/>
                    <w:tr2bl w:val="nil"/>
                  </w:tcBorders>
                  <w:vAlign w:val="center"/>
                </w:tcPr>
                <w:p w14:paraId="12269124">
                  <w:pPr>
                    <w:jc w:val="center"/>
                    <w:rPr>
                      <w:kern w:val="0"/>
                      <w:szCs w:val="21"/>
                    </w:rPr>
                  </w:pPr>
                  <w:r>
                    <w:rPr>
                      <w:kern w:val="0"/>
                      <w:szCs w:val="21"/>
                    </w:rPr>
                    <w:t>1</w:t>
                  </w:r>
                </w:p>
              </w:tc>
            </w:tr>
            <w:tr w14:paraId="7BFCB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58DDEE04">
                  <w:pPr>
                    <w:widowControl/>
                    <w:snapToGrid w:val="0"/>
                    <w:jc w:val="center"/>
                    <w:rPr>
                      <w:kern w:val="0"/>
                      <w:szCs w:val="21"/>
                    </w:rPr>
                  </w:pPr>
                </w:p>
              </w:tc>
              <w:tc>
                <w:tcPr>
                  <w:tcW w:w="846" w:type="pct"/>
                  <w:vMerge w:val="continue"/>
                  <w:tcBorders>
                    <w:tl2br w:val="nil"/>
                    <w:tr2bl w:val="nil"/>
                  </w:tcBorders>
                  <w:vAlign w:val="center"/>
                </w:tcPr>
                <w:p w14:paraId="46545AA9">
                  <w:pPr>
                    <w:jc w:val="center"/>
                    <w:rPr>
                      <w:szCs w:val="21"/>
                    </w:rPr>
                  </w:pPr>
                </w:p>
              </w:tc>
              <w:tc>
                <w:tcPr>
                  <w:tcW w:w="447" w:type="pct"/>
                  <w:vMerge w:val="continue"/>
                  <w:tcBorders>
                    <w:tl2br w:val="nil"/>
                    <w:tr2bl w:val="nil"/>
                  </w:tcBorders>
                  <w:vAlign w:val="center"/>
                </w:tcPr>
                <w:p w14:paraId="2977E9FF">
                  <w:pPr>
                    <w:jc w:val="center"/>
                    <w:rPr>
                      <w:szCs w:val="21"/>
                    </w:rPr>
                  </w:pPr>
                </w:p>
              </w:tc>
              <w:tc>
                <w:tcPr>
                  <w:tcW w:w="786" w:type="pct"/>
                  <w:tcBorders>
                    <w:tl2br w:val="nil"/>
                    <w:tr2bl w:val="nil"/>
                  </w:tcBorders>
                  <w:vAlign w:val="center"/>
                </w:tcPr>
                <w:p w14:paraId="347A85C6">
                  <w:pPr>
                    <w:jc w:val="center"/>
                    <w:rPr>
                      <w:szCs w:val="21"/>
                    </w:rPr>
                  </w:pPr>
                  <w:r>
                    <w:rPr>
                      <w:szCs w:val="21"/>
                    </w:rPr>
                    <w:t>30</w:t>
                  </w:r>
                </w:p>
              </w:tc>
              <w:tc>
                <w:tcPr>
                  <w:tcW w:w="986" w:type="pct"/>
                  <w:vMerge w:val="continue"/>
                  <w:tcBorders>
                    <w:tl2br w:val="nil"/>
                    <w:tr2bl w:val="nil"/>
                  </w:tcBorders>
                  <w:vAlign w:val="center"/>
                </w:tcPr>
                <w:p w14:paraId="060DE9A3">
                  <w:pPr>
                    <w:jc w:val="center"/>
                    <w:rPr>
                      <w:bCs/>
                      <w:kern w:val="0"/>
                      <w:szCs w:val="21"/>
                    </w:rPr>
                  </w:pPr>
                </w:p>
              </w:tc>
              <w:tc>
                <w:tcPr>
                  <w:tcW w:w="276" w:type="pct"/>
                  <w:tcBorders>
                    <w:tl2br w:val="nil"/>
                    <w:tr2bl w:val="nil"/>
                  </w:tcBorders>
                  <w:vAlign w:val="center"/>
                </w:tcPr>
                <w:p w14:paraId="031A19A0">
                  <w:pPr>
                    <w:jc w:val="center"/>
                    <w:rPr>
                      <w:kern w:val="0"/>
                      <w:szCs w:val="21"/>
                    </w:rPr>
                  </w:pPr>
                  <w:r>
                    <w:rPr>
                      <w:kern w:val="0"/>
                      <w:szCs w:val="21"/>
                    </w:rPr>
                    <w:t>113</w:t>
                  </w:r>
                </w:p>
              </w:tc>
              <w:tc>
                <w:tcPr>
                  <w:tcW w:w="267" w:type="pct"/>
                  <w:tcBorders>
                    <w:tl2br w:val="nil"/>
                    <w:tr2bl w:val="nil"/>
                  </w:tcBorders>
                  <w:vAlign w:val="center"/>
                </w:tcPr>
                <w:p w14:paraId="48BD62BE">
                  <w:pPr>
                    <w:jc w:val="center"/>
                    <w:rPr>
                      <w:kern w:val="0"/>
                      <w:szCs w:val="21"/>
                    </w:rPr>
                  </w:pPr>
                  <w:r>
                    <w:rPr>
                      <w:kern w:val="0"/>
                      <w:szCs w:val="21"/>
                    </w:rPr>
                    <w:t>10</w:t>
                  </w:r>
                </w:p>
              </w:tc>
              <w:tc>
                <w:tcPr>
                  <w:tcW w:w="307" w:type="pct"/>
                  <w:tcBorders>
                    <w:tl2br w:val="nil"/>
                    <w:tr2bl w:val="nil"/>
                  </w:tcBorders>
                  <w:vAlign w:val="center"/>
                </w:tcPr>
                <w:p w14:paraId="6AC1F39D">
                  <w:pPr>
                    <w:jc w:val="center"/>
                    <w:rPr>
                      <w:kern w:val="0"/>
                      <w:szCs w:val="21"/>
                    </w:rPr>
                  </w:pPr>
                  <w:r>
                    <w:rPr>
                      <w:kern w:val="0"/>
                      <w:szCs w:val="21"/>
                    </w:rPr>
                    <w:t>1</w:t>
                  </w:r>
                </w:p>
              </w:tc>
            </w:tr>
            <w:tr w14:paraId="6D543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6B8FB061">
                  <w:pPr>
                    <w:widowControl/>
                    <w:snapToGrid w:val="0"/>
                    <w:jc w:val="center"/>
                    <w:rPr>
                      <w:szCs w:val="21"/>
                    </w:rPr>
                  </w:pPr>
                  <w:r>
                    <w:rPr>
                      <w:kern w:val="0"/>
                      <w:szCs w:val="21"/>
                    </w:rPr>
                    <w:t>ZQSJ-6000 挤出机</w:t>
                  </w:r>
                </w:p>
              </w:tc>
              <w:tc>
                <w:tcPr>
                  <w:tcW w:w="846" w:type="pct"/>
                  <w:vMerge w:val="restart"/>
                  <w:tcBorders>
                    <w:tl2br w:val="nil"/>
                    <w:tr2bl w:val="nil"/>
                  </w:tcBorders>
                  <w:vAlign w:val="center"/>
                </w:tcPr>
                <w:p w14:paraId="2FFE3229">
                  <w:pPr>
                    <w:jc w:val="center"/>
                    <w:rPr>
                      <w:szCs w:val="21"/>
                    </w:rPr>
                  </w:pPr>
                  <w:r>
                    <w:rPr>
                      <w:szCs w:val="21"/>
                    </w:rPr>
                    <w:t>65/1</w:t>
                  </w:r>
                </w:p>
              </w:tc>
              <w:tc>
                <w:tcPr>
                  <w:tcW w:w="447" w:type="pct"/>
                  <w:vMerge w:val="continue"/>
                  <w:tcBorders>
                    <w:tl2br w:val="nil"/>
                    <w:tr2bl w:val="nil"/>
                  </w:tcBorders>
                  <w:vAlign w:val="center"/>
                </w:tcPr>
                <w:p w14:paraId="732075F7">
                  <w:pPr>
                    <w:jc w:val="center"/>
                    <w:rPr>
                      <w:szCs w:val="21"/>
                    </w:rPr>
                  </w:pPr>
                </w:p>
              </w:tc>
              <w:tc>
                <w:tcPr>
                  <w:tcW w:w="786" w:type="pct"/>
                  <w:tcBorders>
                    <w:tl2br w:val="nil"/>
                    <w:tr2bl w:val="nil"/>
                  </w:tcBorders>
                  <w:vAlign w:val="center"/>
                </w:tcPr>
                <w:p w14:paraId="7F3CBCA0">
                  <w:pPr>
                    <w:jc w:val="center"/>
                    <w:rPr>
                      <w:szCs w:val="21"/>
                    </w:rPr>
                  </w:pPr>
                  <w:r>
                    <w:rPr>
                      <w:szCs w:val="21"/>
                    </w:rPr>
                    <w:t>30</w:t>
                  </w:r>
                </w:p>
              </w:tc>
              <w:tc>
                <w:tcPr>
                  <w:tcW w:w="986" w:type="pct"/>
                  <w:vMerge w:val="continue"/>
                  <w:tcBorders>
                    <w:tl2br w:val="nil"/>
                    <w:tr2bl w:val="nil"/>
                  </w:tcBorders>
                  <w:vAlign w:val="center"/>
                </w:tcPr>
                <w:p w14:paraId="7C738F14">
                  <w:pPr>
                    <w:jc w:val="center"/>
                    <w:rPr>
                      <w:bCs/>
                      <w:kern w:val="0"/>
                      <w:szCs w:val="21"/>
                    </w:rPr>
                  </w:pPr>
                </w:p>
              </w:tc>
              <w:tc>
                <w:tcPr>
                  <w:tcW w:w="276" w:type="pct"/>
                  <w:tcBorders>
                    <w:tl2br w:val="nil"/>
                    <w:tr2bl w:val="nil"/>
                  </w:tcBorders>
                  <w:vAlign w:val="center"/>
                </w:tcPr>
                <w:p w14:paraId="72E6C0B0">
                  <w:pPr>
                    <w:jc w:val="center"/>
                    <w:rPr>
                      <w:kern w:val="0"/>
                      <w:szCs w:val="21"/>
                    </w:rPr>
                  </w:pPr>
                  <w:r>
                    <w:rPr>
                      <w:kern w:val="0"/>
                      <w:szCs w:val="21"/>
                    </w:rPr>
                    <w:t>114</w:t>
                  </w:r>
                </w:p>
              </w:tc>
              <w:tc>
                <w:tcPr>
                  <w:tcW w:w="267" w:type="pct"/>
                  <w:tcBorders>
                    <w:tl2br w:val="nil"/>
                    <w:tr2bl w:val="nil"/>
                  </w:tcBorders>
                  <w:vAlign w:val="center"/>
                </w:tcPr>
                <w:p w14:paraId="77B9DAE2">
                  <w:pPr>
                    <w:jc w:val="center"/>
                    <w:rPr>
                      <w:kern w:val="0"/>
                      <w:szCs w:val="21"/>
                    </w:rPr>
                  </w:pPr>
                  <w:r>
                    <w:rPr>
                      <w:kern w:val="0"/>
                      <w:szCs w:val="21"/>
                    </w:rPr>
                    <w:t>19</w:t>
                  </w:r>
                </w:p>
              </w:tc>
              <w:tc>
                <w:tcPr>
                  <w:tcW w:w="307" w:type="pct"/>
                  <w:tcBorders>
                    <w:tl2br w:val="nil"/>
                    <w:tr2bl w:val="nil"/>
                  </w:tcBorders>
                  <w:vAlign w:val="center"/>
                </w:tcPr>
                <w:p w14:paraId="6BAD651D">
                  <w:pPr>
                    <w:jc w:val="center"/>
                    <w:rPr>
                      <w:kern w:val="0"/>
                      <w:szCs w:val="21"/>
                    </w:rPr>
                  </w:pPr>
                  <w:r>
                    <w:rPr>
                      <w:kern w:val="0"/>
                      <w:szCs w:val="21"/>
                    </w:rPr>
                    <w:t>1</w:t>
                  </w:r>
                </w:p>
              </w:tc>
            </w:tr>
            <w:tr w14:paraId="4037F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312B279F">
                  <w:pPr>
                    <w:widowControl/>
                    <w:snapToGrid w:val="0"/>
                    <w:jc w:val="center"/>
                    <w:rPr>
                      <w:kern w:val="0"/>
                      <w:szCs w:val="21"/>
                    </w:rPr>
                  </w:pPr>
                </w:p>
              </w:tc>
              <w:tc>
                <w:tcPr>
                  <w:tcW w:w="846" w:type="pct"/>
                  <w:vMerge w:val="continue"/>
                  <w:tcBorders>
                    <w:tl2br w:val="nil"/>
                    <w:tr2bl w:val="nil"/>
                  </w:tcBorders>
                  <w:vAlign w:val="center"/>
                </w:tcPr>
                <w:p w14:paraId="65322F87">
                  <w:pPr>
                    <w:jc w:val="center"/>
                    <w:rPr>
                      <w:szCs w:val="21"/>
                    </w:rPr>
                  </w:pPr>
                </w:p>
              </w:tc>
              <w:tc>
                <w:tcPr>
                  <w:tcW w:w="447" w:type="pct"/>
                  <w:vMerge w:val="continue"/>
                  <w:tcBorders>
                    <w:tl2br w:val="nil"/>
                    <w:tr2bl w:val="nil"/>
                  </w:tcBorders>
                  <w:vAlign w:val="center"/>
                </w:tcPr>
                <w:p w14:paraId="30E8C831">
                  <w:pPr>
                    <w:jc w:val="center"/>
                    <w:rPr>
                      <w:szCs w:val="21"/>
                    </w:rPr>
                  </w:pPr>
                </w:p>
              </w:tc>
              <w:tc>
                <w:tcPr>
                  <w:tcW w:w="786" w:type="pct"/>
                  <w:tcBorders>
                    <w:tl2br w:val="nil"/>
                    <w:tr2bl w:val="nil"/>
                  </w:tcBorders>
                  <w:vAlign w:val="center"/>
                </w:tcPr>
                <w:p w14:paraId="5A0150FA">
                  <w:pPr>
                    <w:jc w:val="center"/>
                    <w:rPr>
                      <w:szCs w:val="21"/>
                    </w:rPr>
                  </w:pPr>
                  <w:r>
                    <w:rPr>
                      <w:szCs w:val="21"/>
                    </w:rPr>
                    <w:t>30</w:t>
                  </w:r>
                </w:p>
              </w:tc>
              <w:tc>
                <w:tcPr>
                  <w:tcW w:w="986" w:type="pct"/>
                  <w:vMerge w:val="continue"/>
                  <w:tcBorders>
                    <w:tl2br w:val="nil"/>
                    <w:tr2bl w:val="nil"/>
                  </w:tcBorders>
                  <w:vAlign w:val="center"/>
                </w:tcPr>
                <w:p w14:paraId="2D214181">
                  <w:pPr>
                    <w:jc w:val="center"/>
                    <w:rPr>
                      <w:bCs/>
                      <w:kern w:val="0"/>
                      <w:szCs w:val="21"/>
                    </w:rPr>
                  </w:pPr>
                </w:p>
              </w:tc>
              <w:tc>
                <w:tcPr>
                  <w:tcW w:w="276" w:type="pct"/>
                  <w:tcBorders>
                    <w:tl2br w:val="nil"/>
                    <w:tr2bl w:val="nil"/>
                  </w:tcBorders>
                  <w:vAlign w:val="center"/>
                </w:tcPr>
                <w:p w14:paraId="69451991">
                  <w:pPr>
                    <w:jc w:val="center"/>
                    <w:rPr>
                      <w:kern w:val="0"/>
                      <w:szCs w:val="21"/>
                    </w:rPr>
                  </w:pPr>
                  <w:r>
                    <w:rPr>
                      <w:kern w:val="0"/>
                      <w:szCs w:val="21"/>
                    </w:rPr>
                    <w:t>113</w:t>
                  </w:r>
                </w:p>
              </w:tc>
              <w:tc>
                <w:tcPr>
                  <w:tcW w:w="267" w:type="pct"/>
                  <w:tcBorders>
                    <w:tl2br w:val="nil"/>
                    <w:tr2bl w:val="nil"/>
                  </w:tcBorders>
                  <w:vAlign w:val="center"/>
                </w:tcPr>
                <w:p w14:paraId="54EBD2FE">
                  <w:pPr>
                    <w:jc w:val="center"/>
                    <w:rPr>
                      <w:kern w:val="0"/>
                      <w:szCs w:val="21"/>
                    </w:rPr>
                  </w:pPr>
                  <w:r>
                    <w:rPr>
                      <w:kern w:val="0"/>
                      <w:szCs w:val="21"/>
                    </w:rPr>
                    <w:t>16</w:t>
                  </w:r>
                </w:p>
              </w:tc>
              <w:tc>
                <w:tcPr>
                  <w:tcW w:w="307" w:type="pct"/>
                  <w:tcBorders>
                    <w:tl2br w:val="nil"/>
                    <w:tr2bl w:val="nil"/>
                  </w:tcBorders>
                  <w:vAlign w:val="center"/>
                </w:tcPr>
                <w:p w14:paraId="5A051FB8">
                  <w:pPr>
                    <w:jc w:val="center"/>
                    <w:rPr>
                      <w:kern w:val="0"/>
                      <w:szCs w:val="21"/>
                    </w:rPr>
                  </w:pPr>
                  <w:r>
                    <w:rPr>
                      <w:kern w:val="0"/>
                      <w:szCs w:val="21"/>
                    </w:rPr>
                    <w:t>1</w:t>
                  </w:r>
                </w:p>
              </w:tc>
            </w:tr>
            <w:tr w14:paraId="35117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659D1844">
                  <w:pPr>
                    <w:widowControl/>
                    <w:snapToGrid w:val="0"/>
                    <w:jc w:val="center"/>
                    <w:rPr>
                      <w:szCs w:val="21"/>
                    </w:rPr>
                  </w:pPr>
                  <w:r>
                    <w:rPr>
                      <w:kern w:val="0"/>
                      <w:szCs w:val="21"/>
                    </w:rPr>
                    <w:t>牵引机</w:t>
                  </w:r>
                </w:p>
              </w:tc>
              <w:tc>
                <w:tcPr>
                  <w:tcW w:w="846" w:type="pct"/>
                  <w:tcBorders>
                    <w:tl2br w:val="nil"/>
                    <w:tr2bl w:val="nil"/>
                  </w:tcBorders>
                  <w:vAlign w:val="center"/>
                </w:tcPr>
                <w:p w14:paraId="1DA2418A">
                  <w:pPr>
                    <w:jc w:val="center"/>
                    <w:rPr>
                      <w:szCs w:val="21"/>
                    </w:rPr>
                  </w:pPr>
                  <w:r>
                    <w:rPr>
                      <w:szCs w:val="21"/>
                    </w:rPr>
                    <w:t>70/1</w:t>
                  </w:r>
                </w:p>
              </w:tc>
              <w:tc>
                <w:tcPr>
                  <w:tcW w:w="447" w:type="pct"/>
                  <w:vMerge w:val="continue"/>
                  <w:tcBorders>
                    <w:tl2br w:val="nil"/>
                    <w:tr2bl w:val="nil"/>
                  </w:tcBorders>
                  <w:vAlign w:val="center"/>
                </w:tcPr>
                <w:p w14:paraId="0EA2A830">
                  <w:pPr>
                    <w:jc w:val="center"/>
                    <w:rPr>
                      <w:szCs w:val="21"/>
                    </w:rPr>
                  </w:pPr>
                </w:p>
              </w:tc>
              <w:tc>
                <w:tcPr>
                  <w:tcW w:w="786" w:type="pct"/>
                  <w:tcBorders>
                    <w:tl2br w:val="nil"/>
                    <w:tr2bl w:val="nil"/>
                  </w:tcBorders>
                  <w:vAlign w:val="center"/>
                </w:tcPr>
                <w:p w14:paraId="70D82145">
                  <w:pPr>
                    <w:jc w:val="center"/>
                    <w:rPr>
                      <w:szCs w:val="21"/>
                    </w:rPr>
                  </w:pPr>
                  <w:r>
                    <w:rPr>
                      <w:szCs w:val="21"/>
                    </w:rPr>
                    <w:t>30</w:t>
                  </w:r>
                </w:p>
              </w:tc>
              <w:tc>
                <w:tcPr>
                  <w:tcW w:w="986" w:type="pct"/>
                  <w:vMerge w:val="continue"/>
                  <w:tcBorders>
                    <w:tl2br w:val="nil"/>
                    <w:tr2bl w:val="nil"/>
                  </w:tcBorders>
                  <w:vAlign w:val="center"/>
                </w:tcPr>
                <w:p w14:paraId="6FBBA2AC">
                  <w:pPr>
                    <w:jc w:val="center"/>
                    <w:rPr>
                      <w:bCs/>
                      <w:kern w:val="0"/>
                      <w:szCs w:val="21"/>
                    </w:rPr>
                  </w:pPr>
                </w:p>
              </w:tc>
              <w:tc>
                <w:tcPr>
                  <w:tcW w:w="276" w:type="pct"/>
                  <w:tcBorders>
                    <w:tl2br w:val="nil"/>
                    <w:tr2bl w:val="nil"/>
                  </w:tcBorders>
                  <w:vAlign w:val="center"/>
                </w:tcPr>
                <w:p w14:paraId="22718737">
                  <w:pPr>
                    <w:jc w:val="center"/>
                    <w:rPr>
                      <w:kern w:val="0"/>
                      <w:szCs w:val="21"/>
                    </w:rPr>
                  </w:pPr>
                  <w:r>
                    <w:rPr>
                      <w:kern w:val="0"/>
                      <w:szCs w:val="21"/>
                    </w:rPr>
                    <w:t>122</w:t>
                  </w:r>
                </w:p>
              </w:tc>
              <w:tc>
                <w:tcPr>
                  <w:tcW w:w="267" w:type="pct"/>
                  <w:tcBorders>
                    <w:tl2br w:val="nil"/>
                    <w:tr2bl w:val="nil"/>
                  </w:tcBorders>
                  <w:vAlign w:val="center"/>
                </w:tcPr>
                <w:p w14:paraId="7A7DA7D5">
                  <w:pPr>
                    <w:jc w:val="center"/>
                    <w:rPr>
                      <w:kern w:val="0"/>
                      <w:szCs w:val="21"/>
                    </w:rPr>
                  </w:pPr>
                  <w:r>
                    <w:rPr>
                      <w:kern w:val="0"/>
                      <w:szCs w:val="21"/>
                    </w:rPr>
                    <w:t>16</w:t>
                  </w:r>
                </w:p>
              </w:tc>
              <w:tc>
                <w:tcPr>
                  <w:tcW w:w="307" w:type="pct"/>
                  <w:tcBorders>
                    <w:tl2br w:val="nil"/>
                    <w:tr2bl w:val="nil"/>
                  </w:tcBorders>
                  <w:vAlign w:val="center"/>
                </w:tcPr>
                <w:p w14:paraId="2B412058">
                  <w:pPr>
                    <w:jc w:val="center"/>
                    <w:rPr>
                      <w:kern w:val="0"/>
                      <w:szCs w:val="21"/>
                    </w:rPr>
                  </w:pPr>
                  <w:r>
                    <w:rPr>
                      <w:kern w:val="0"/>
                      <w:szCs w:val="21"/>
                    </w:rPr>
                    <w:t>1</w:t>
                  </w:r>
                </w:p>
              </w:tc>
            </w:tr>
            <w:tr w14:paraId="117E0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13C1580D">
                  <w:pPr>
                    <w:widowControl/>
                    <w:snapToGrid w:val="0"/>
                    <w:jc w:val="center"/>
                    <w:rPr>
                      <w:szCs w:val="21"/>
                    </w:rPr>
                  </w:pPr>
                  <w:r>
                    <w:rPr>
                      <w:kern w:val="0"/>
                      <w:szCs w:val="21"/>
                    </w:rPr>
                    <w:t>三层共挤面土工膜吹塑机</w:t>
                  </w:r>
                </w:p>
              </w:tc>
              <w:tc>
                <w:tcPr>
                  <w:tcW w:w="846" w:type="pct"/>
                  <w:tcBorders>
                    <w:tl2br w:val="nil"/>
                    <w:tr2bl w:val="nil"/>
                  </w:tcBorders>
                  <w:vAlign w:val="center"/>
                </w:tcPr>
                <w:p w14:paraId="0D34B70B">
                  <w:pPr>
                    <w:jc w:val="center"/>
                    <w:rPr>
                      <w:szCs w:val="21"/>
                    </w:rPr>
                  </w:pPr>
                  <w:r>
                    <w:rPr>
                      <w:szCs w:val="21"/>
                    </w:rPr>
                    <w:t>70/1</w:t>
                  </w:r>
                </w:p>
              </w:tc>
              <w:tc>
                <w:tcPr>
                  <w:tcW w:w="447" w:type="pct"/>
                  <w:vMerge w:val="continue"/>
                  <w:tcBorders>
                    <w:tl2br w:val="nil"/>
                    <w:tr2bl w:val="nil"/>
                  </w:tcBorders>
                  <w:vAlign w:val="center"/>
                </w:tcPr>
                <w:p w14:paraId="41ADD27E">
                  <w:pPr>
                    <w:jc w:val="center"/>
                    <w:rPr>
                      <w:szCs w:val="21"/>
                    </w:rPr>
                  </w:pPr>
                </w:p>
              </w:tc>
              <w:tc>
                <w:tcPr>
                  <w:tcW w:w="786" w:type="pct"/>
                  <w:tcBorders>
                    <w:tl2br w:val="nil"/>
                    <w:tr2bl w:val="nil"/>
                  </w:tcBorders>
                  <w:vAlign w:val="center"/>
                </w:tcPr>
                <w:p w14:paraId="4832116B">
                  <w:pPr>
                    <w:jc w:val="center"/>
                    <w:rPr>
                      <w:szCs w:val="21"/>
                    </w:rPr>
                  </w:pPr>
                  <w:r>
                    <w:rPr>
                      <w:szCs w:val="21"/>
                    </w:rPr>
                    <w:t>30</w:t>
                  </w:r>
                </w:p>
              </w:tc>
              <w:tc>
                <w:tcPr>
                  <w:tcW w:w="986" w:type="pct"/>
                  <w:vMerge w:val="continue"/>
                  <w:tcBorders>
                    <w:tl2br w:val="nil"/>
                    <w:tr2bl w:val="nil"/>
                  </w:tcBorders>
                  <w:vAlign w:val="center"/>
                </w:tcPr>
                <w:p w14:paraId="3C350809">
                  <w:pPr>
                    <w:jc w:val="center"/>
                    <w:rPr>
                      <w:bCs/>
                      <w:kern w:val="0"/>
                      <w:szCs w:val="21"/>
                    </w:rPr>
                  </w:pPr>
                </w:p>
              </w:tc>
              <w:tc>
                <w:tcPr>
                  <w:tcW w:w="276" w:type="pct"/>
                  <w:tcBorders>
                    <w:tl2br w:val="nil"/>
                    <w:tr2bl w:val="nil"/>
                  </w:tcBorders>
                  <w:vAlign w:val="center"/>
                </w:tcPr>
                <w:p w14:paraId="7BF1D2DD">
                  <w:pPr>
                    <w:jc w:val="center"/>
                    <w:rPr>
                      <w:kern w:val="0"/>
                      <w:szCs w:val="21"/>
                    </w:rPr>
                  </w:pPr>
                  <w:r>
                    <w:rPr>
                      <w:kern w:val="0"/>
                      <w:szCs w:val="21"/>
                    </w:rPr>
                    <w:t>117</w:t>
                  </w:r>
                </w:p>
              </w:tc>
              <w:tc>
                <w:tcPr>
                  <w:tcW w:w="267" w:type="pct"/>
                  <w:tcBorders>
                    <w:tl2br w:val="nil"/>
                    <w:tr2bl w:val="nil"/>
                  </w:tcBorders>
                  <w:vAlign w:val="center"/>
                </w:tcPr>
                <w:p w14:paraId="686AA234">
                  <w:pPr>
                    <w:jc w:val="center"/>
                    <w:rPr>
                      <w:kern w:val="0"/>
                      <w:szCs w:val="21"/>
                    </w:rPr>
                  </w:pPr>
                  <w:r>
                    <w:rPr>
                      <w:kern w:val="0"/>
                      <w:szCs w:val="21"/>
                    </w:rPr>
                    <w:t>17</w:t>
                  </w:r>
                </w:p>
              </w:tc>
              <w:tc>
                <w:tcPr>
                  <w:tcW w:w="307" w:type="pct"/>
                  <w:tcBorders>
                    <w:tl2br w:val="nil"/>
                    <w:tr2bl w:val="nil"/>
                  </w:tcBorders>
                  <w:vAlign w:val="center"/>
                </w:tcPr>
                <w:p w14:paraId="36AC4684">
                  <w:pPr>
                    <w:jc w:val="center"/>
                    <w:rPr>
                      <w:kern w:val="0"/>
                      <w:szCs w:val="21"/>
                    </w:rPr>
                  </w:pPr>
                  <w:r>
                    <w:rPr>
                      <w:kern w:val="0"/>
                      <w:szCs w:val="21"/>
                    </w:rPr>
                    <w:t>1</w:t>
                  </w:r>
                </w:p>
              </w:tc>
            </w:tr>
            <w:tr w14:paraId="2B841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489A2DAF">
                  <w:pPr>
                    <w:widowControl/>
                    <w:snapToGrid w:val="0"/>
                    <w:jc w:val="center"/>
                    <w:rPr>
                      <w:szCs w:val="21"/>
                    </w:rPr>
                  </w:pPr>
                  <w:r>
                    <w:rPr>
                      <w:kern w:val="0"/>
                      <w:szCs w:val="21"/>
                    </w:rPr>
                    <w:t>切边收卷机</w:t>
                  </w:r>
                </w:p>
              </w:tc>
              <w:tc>
                <w:tcPr>
                  <w:tcW w:w="846" w:type="pct"/>
                  <w:tcBorders>
                    <w:tl2br w:val="nil"/>
                    <w:tr2bl w:val="nil"/>
                  </w:tcBorders>
                  <w:vAlign w:val="center"/>
                </w:tcPr>
                <w:p w14:paraId="7B996E21">
                  <w:pPr>
                    <w:jc w:val="center"/>
                    <w:rPr>
                      <w:szCs w:val="21"/>
                    </w:rPr>
                  </w:pPr>
                  <w:r>
                    <w:rPr>
                      <w:szCs w:val="21"/>
                    </w:rPr>
                    <w:t>65/1</w:t>
                  </w:r>
                </w:p>
              </w:tc>
              <w:tc>
                <w:tcPr>
                  <w:tcW w:w="447" w:type="pct"/>
                  <w:vMerge w:val="continue"/>
                  <w:tcBorders>
                    <w:tl2br w:val="nil"/>
                    <w:tr2bl w:val="nil"/>
                  </w:tcBorders>
                  <w:vAlign w:val="center"/>
                </w:tcPr>
                <w:p w14:paraId="536DDEEF">
                  <w:pPr>
                    <w:jc w:val="center"/>
                    <w:rPr>
                      <w:szCs w:val="21"/>
                    </w:rPr>
                  </w:pPr>
                </w:p>
              </w:tc>
              <w:tc>
                <w:tcPr>
                  <w:tcW w:w="786" w:type="pct"/>
                  <w:tcBorders>
                    <w:tl2br w:val="nil"/>
                    <w:tr2bl w:val="nil"/>
                  </w:tcBorders>
                  <w:vAlign w:val="center"/>
                </w:tcPr>
                <w:p w14:paraId="4DFFE393">
                  <w:pPr>
                    <w:jc w:val="center"/>
                    <w:rPr>
                      <w:szCs w:val="21"/>
                    </w:rPr>
                  </w:pPr>
                  <w:r>
                    <w:rPr>
                      <w:szCs w:val="21"/>
                    </w:rPr>
                    <w:t>30</w:t>
                  </w:r>
                </w:p>
              </w:tc>
              <w:tc>
                <w:tcPr>
                  <w:tcW w:w="986" w:type="pct"/>
                  <w:vMerge w:val="continue"/>
                  <w:tcBorders>
                    <w:tl2br w:val="nil"/>
                    <w:tr2bl w:val="nil"/>
                  </w:tcBorders>
                  <w:vAlign w:val="center"/>
                </w:tcPr>
                <w:p w14:paraId="7C455915">
                  <w:pPr>
                    <w:jc w:val="center"/>
                    <w:rPr>
                      <w:bCs/>
                      <w:kern w:val="0"/>
                      <w:szCs w:val="21"/>
                    </w:rPr>
                  </w:pPr>
                </w:p>
              </w:tc>
              <w:tc>
                <w:tcPr>
                  <w:tcW w:w="276" w:type="pct"/>
                  <w:tcBorders>
                    <w:tl2br w:val="nil"/>
                    <w:tr2bl w:val="nil"/>
                  </w:tcBorders>
                  <w:vAlign w:val="center"/>
                </w:tcPr>
                <w:p w14:paraId="1F48CDCF">
                  <w:pPr>
                    <w:jc w:val="center"/>
                    <w:rPr>
                      <w:kern w:val="0"/>
                      <w:szCs w:val="21"/>
                    </w:rPr>
                  </w:pPr>
                  <w:r>
                    <w:rPr>
                      <w:kern w:val="0"/>
                      <w:szCs w:val="21"/>
                    </w:rPr>
                    <w:t>127</w:t>
                  </w:r>
                </w:p>
              </w:tc>
              <w:tc>
                <w:tcPr>
                  <w:tcW w:w="267" w:type="pct"/>
                  <w:tcBorders>
                    <w:tl2br w:val="nil"/>
                    <w:tr2bl w:val="nil"/>
                  </w:tcBorders>
                  <w:vAlign w:val="center"/>
                </w:tcPr>
                <w:p w14:paraId="6C75627B">
                  <w:pPr>
                    <w:jc w:val="center"/>
                    <w:rPr>
                      <w:kern w:val="0"/>
                      <w:szCs w:val="21"/>
                    </w:rPr>
                  </w:pPr>
                  <w:r>
                    <w:rPr>
                      <w:kern w:val="0"/>
                      <w:szCs w:val="21"/>
                    </w:rPr>
                    <w:t>16</w:t>
                  </w:r>
                </w:p>
              </w:tc>
              <w:tc>
                <w:tcPr>
                  <w:tcW w:w="307" w:type="pct"/>
                  <w:tcBorders>
                    <w:tl2br w:val="nil"/>
                    <w:tr2bl w:val="nil"/>
                  </w:tcBorders>
                  <w:vAlign w:val="center"/>
                </w:tcPr>
                <w:p w14:paraId="5A8E920A">
                  <w:pPr>
                    <w:jc w:val="center"/>
                    <w:rPr>
                      <w:kern w:val="0"/>
                      <w:szCs w:val="21"/>
                    </w:rPr>
                  </w:pPr>
                  <w:r>
                    <w:rPr>
                      <w:kern w:val="0"/>
                      <w:szCs w:val="21"/>
                    </w:rPr>
                    <w:t>1</w:t>
                  </w:r>
                </w:p>
              </w:tc>
            </w:tr>
            <w:tr w14:paraId="73A2F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206C6064">
                  <w:pPr>
                    <w:jc w:val="center"/>
                    <w:rPr>
                      <w:szCs w:val="21"/>
                    </w:rPr>
                  </w:pPr>
                  <w:r>
                    <w:rPr>
                      <w:kern w:val="0"/>
                      <w:szCs w:val="21"/>
                    </w:rPr>
                    <w:t>复合压延机</w:t>
                  </w:r>
                </w:p>
              </w:tc>
              <w:tc>
                <w:tcPr>
                  <w:tcW w:w="846" w:type="pct"/>
                  <w:tcBorders>
                    <w:tl2br w:val="nil"/>
                    <w:tr2bl w:val="nil"/>
                  </w:tcBorders>
                  <w:vAlign w:val="center"/>
                </w:tcPr>
                <w:p w14:paraId="0024F101">
                  <w:pPr>
                    <w:jc w:val="center"/>
                    <w:rPr>
                      <w:szCs w:val="21"/>
                    </w:rPr>
                  </w:pPr>
                  <w:r>
                    <w:rPr>
                      <w:szCs w:val="21"/>
                    </w:rPr>
                    <w:t>75/1</w:t>
                  </w:r>
                </w:p>
              </w:tc>
              <w:tc>
                <w:tcPr>
                  <w:tcW w:w="447" w:type="pct"/>
                  <w:vMerge w:val="continue"/>
                  <w:tcBorders>
                    <w:tl2br w:val="nil"/>
                    <w:tr2bl w:val="nil"/>
                  </w:tcBorders>
                  <w:vAlign w:val="center"/>
                </w:tcPr>
                <w:p w14:paraId="0BFF0E0B">
                  <w:pPr>
                    <w:jc w:val="center"/>
                    <w:rPr>
                      <w:szCs w:val="21"/>
                    </w:rPr>
                  </w:pPr>
                </w:p>
              </w:tc>
              <w:tc>
                <w:tcPr>
                  <w:tcW w:w="786" w:type="pct"/>
                  <w:tcBorders>
                    <w:tl2br w:val="nil"/>
                    <w:tr2bl w:val="nil"/>
                  </w:tcBorders>
                  <w:vAlign w:val="center"/>
                </w:tcPr>
                <w:p w14:paraId="6BF7800F">
                  <w:pPr>
                    <w:jc w:val="center"/>
                    <w:rPr>
                      <w:szCs w:val="21"/>
                    </w:rPr>
                  </w:pPr>
                  <w:r>
                    <w:rPr>
                      <w:szCs w:val="21"/>
                    </w:rPr>
                    <w:t>30</w:t>
                  </w:r>
                </w:p>
              </w:tc>
              <w:tc>
                <w:tcPr>
                  <w:tcW w:w="986" w:type="pct"/>
                  <w:vMerge w:val="continue"/>
                  <w:tcBorders>
                    <w:tl2br w:val="nil"/>
                    <w:tr2bl w:val="nil"/>
                  </w:tcBorders>
                  <w:vAlign w:val="center"/>
                </w:tcPr>
                <w:p w14:paraId="2BC66D71">
                  <w:pPr>
                    <w:jc w:val="center"/>
                    <w:rPr>
                      <w:bCs/>
                      <w:kern w:val="0"/>
                      <w:szCs w:val="21"/>
                    </w:rPr>
                  </w:pPr>
                </w:p>
              </w:tc>
              <w:tc>
                <w:tcPr>
                  <w:tcW w:w="276" w:type="pct"/>
                  <w:tcBorders>
                    <w:tl2br w:val="nil"/>
                    <w:tr2bl w:val="nil"/>
                  </w:tcBorders>
                  <w:vAlign w:val="center"/>
                </w:tcPr>
                <w:p w14:paraId="4F47E617">
                  <w:pPr>
                    <w:jc w:val="center"/>
                    <w:rPr>
                      <w:kern w:val="0"/>
                      <w:szCs w:val="21"/>
                    </w:rPr>
                  </w:pPr>
                  <w:r>
                    <w:rPr>
                      <w:kern w:val="0"/>
                      <w:szCs w:val="21"/>
                    </w:rPr>
                    <w:t>114</w:t>
                  </w:r>
                </w:p>
              </w:tc>
              <w:tc>
                <w:tcPr>
                  <w:tcW w:w="267" w:type="pct"/>
                  <w:tcBorders>
                    <w:tl2br w:val="nil"/>
                    <w:tr2bl w:val="nil"/>
                  </w:tcBorders>
                  <w:vAlign w:val="center"/>
                </w:tcPr>
                <w:p w14:paraId="647E9598">
                  <w:pPr>
                    <w:jc w:val="center"/>
                    <w:rPr>
                      <w:kern w:val="0"/>
                      <w:szCs w:val="21"/>
                    </w:rPr>
                  </w:pPr>
                  <w:r>
                    <w:rPr>
                      <w:kern w:val="0"/>
                      <w:szCs w:val="21"/>
                    </w:rPr>
                    <w:t>-4</w:t>
                  </w:r>
                </w:p>
              </w:tc>
              <w:tc>
                <w:tcPr>
                  <w:tcW w:w="307" w:type="pct"/>
                  <w:tcBorders>
                    <w:tl2br w:val="nil"/>
                    <w:tr2bl w:val="nil"/>
                  </w:tcBorders>
                  <w:vAlign w:val="center"/>
                </w:tcPr>
                <w:p w14:paraId="2A8E3F46">
                  <w:pPr>
                    <w:jc w:val="center"/>
                    <w:rPr>
                      <w:kern w:val="0"/>
                      <w:szCs w:val="21"/>
                    </w:rPr>
                  </w:pPr>
                  <w:r>
                    <w:rPr>
                      <w:kern w:val="0"/>
                      <w:szCs w:val="21"/>
                    </w:rPr>
                    <w:t>1</w:t>
                  </w:r>
                </w:p>
              </w:tc>
            </w:tr>
            <w:tr w14:paraId="5EE13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00123809">
                  <w:pPr>
                    <w:widowControl/>
                    <w:snapToGrid w:val="0"/>
                    <w:jc w:val="center"/>
                    <w:rPr>
                      <w:szCs w:val="21"/>
                    </w:rPr>
                  </w:pPr>
                  <w:r>
                    <w:rPr>
                      <w:kern w:val="0"/>
                      <w:szCs w:val="21"/>
                    </w:rPr>
                    <w:t>裁布机</w:t>
                  </w:r>
                </w:p>
              </w:tc>
              <w:tc>
                <w:tcPr>
                  <w:tcW w:w="846" w:type="pct"/>
                  <w:vMerge w:val="restart"/>
                  <w:tcBorders>
                    <w:tl2br w:val="nil"/>
                    <w:tr2bl w:val="nil"/>
                  </w:tcBorders>
                  <w:vAlign w:val="center"/>
                </w:tcPr>
                <w:p w14:paraId="08F725D1">
                  <w:pPr>
                    <w:jc w:val="center"/>
                    <w:rPr>
                      <w:szCs w:val="21"/>
                    </w:rPr>
                  </w:pPr>
                  <w:r>
                    <w:rPr>
                      <w:szCs w:val="21"/>
                    </w:rPr>
                    <w:t>70/1</w:t>
                  </w:r>
                </w:p>
              </w:tc>
              <w:tc>
                <w:tcPr>
                  <w:tcW w:w="447" w:type="pct"/>
                  <w:vMerge w:val="continue"/>
                  <w:tcBorders>
                    <w:tl2br w:val="nil"/>
                    <w:tr2bl w:val="nil"/>
                  </w:tcBorders>
                  <w:vAlign w:val="center"/>
                </w:tcPr>
                <w:p w14:paraId="0DC0A240">
                  <w:pPr>
                    <w:jc w:val="center"/>
                    <w:rPr>
                      <w:szCs w:val="21"/>
                    </w:rPr>
                  </w:pPr>
                </w:p>
              </w:tc>
              <w:tc>
                <w:tcPr>
                  <w:tcW w:w="786" w:type="pct"/>
                  <w:tcBorders>
                    <w:tl2br w:val="nil"/>
                    <w:tr2bl w:val="nil"/>
                  </w:tcBorders>
                  <w:vAlign w:val="center"/>
                </w:tcPr>
                <w:p w14:paraId="63CDA625">
                  <w:pPr>
                    <w:jc w:val="center"/>
                    <w:rPr>
                      <w:szCs w:val="21"/>
                    </w:rPr>
                  </w:pPr>
                  <w:r>
                    <w:rPr>
                      <w:szCs w:val="21"/>
                    </w:rPr>
                    <w:t>30</w:t>
                  </w:r>
                </w:p>
              </w:tc>
              <w:tc>
                <w:tcPr>
                  <w:tcW w:w="986" w:type="pct"/>
                  <w:vMerge w:val="continue"/>
                  <w:tcBorders>
                    <w:tl2br w:val="nil"/>
                    <w:tr2bl w:val="nil"/>
                  </w:tcBorders>
                  <w:vAlign w:val="center"/>
                </w:tcPr>
                <w:p w14:paraId="540A8A25">
                  <w:pPr>
                    <w:jc w:val="center"/>
                    <w:rPr>
                      <w:bCs/>
                      <w:kern w:val="0"/>
                      <w:szCs w:val="21"/>
                    </w:rPr>
                  </w:pPr>
                </w:p>
              </w:tc>
              <w:tc>
                <w:tcPr>
                  <w:tcW w:w="276" w:type="pct"/>
                  <w:tcBorders>
                    <w:tl2br w:val="nil"/>
                    <w:tr2bl w:val="nil"/>
                  </w:tcBorders>
                  <w:vAlign w:val="center"/>
                </w:tcPr>
                <w:p w14:paraId="74D8B24C">
                  <w:pPr>
                    <w:jc w:val="center"/>
                    <w:rPr>
                      <w:kern w:val="0"/>
                      <w:szCs w:val="21"/>
                    </w:rPr>
                  </w:pPr>
                  <w:r>
                    <w:rPr>
                      <w:kern w:val="0"/>
                      <w:szCs w:val="21"/>
                    </w:rPr>
                    <w:t>143</w:t>
                  </w:r>
                </w:p>
              </w:tc>
              <w:tc>
                <w:tcPr>
                  <w:tcW w:w="267" w:type="pct"/>
                  <w:tcBorders>
                    <w:tl2br w:val="nil"/>
                    <w:tr2bl w:val="nil"/>
                  </w:tcBorders>
                  <w:vAlign w:val="center"/>
                </w:tcPr>
                <w:p w14:paraId="3525EDC2">
                  <w:pPr>
                    <w:jc w:val="center"/>
                    <w:rPr>
                      <w:kern w:val="0"/>
                      <w:szCs w:val="21"/>
                    </w:rPr>
                  </w:pPr>
                  <w:r>
                    <w:rPr>
                      <w:kern w:val="0"/>
                      <w:szCs w:val="21"/>
                    </w:rPr>
                    <w:t>-5</w:t>
                  </w:r>
                </w:p>
              </w:tc>
              <w:tc>
                <w:tcPr>
                  <w:tcW w:w="307" w:type="pct"/>
                  <w:tcBorders>
                    <w:tl2br w:val="nil"/>
                    <w:tr2bl w:val="nil"/>
                  </w:tcBorders>
                  <w:vAlign w:val="center"/>
                </w:tcPr>
                <w:p w14:paraId="4751AB57">
                  <w:pPr>
                    <w:jc w:val="center"/>
                    <w:rPr>
                      <w:kern w:val="0"/>
                      <w:szCs w:val="21"/>
                    </w:rPr>
                  </w:pPr>
                  <w:r>
                    <w:rPr>
                      <w:kern w:val="0"/>
                      <w:szCs w:val="21"/>
                    </w:rPr>
                    <w:t>1</w:t>
                  </w:r>
                </w:p>
              </w:tc>
            </w:tr>
            <w:tr w14:paraId="2CCAF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6958B45A">
                  <w:pPr>
                    <w:widowControl/>
                    <w:snapToGrid w:val="0"/>
                    <w:jc w:val="center"/>
                    <w:rPr>
                      <w:kern w:val="0"/>
                      <w:szCs w:val="21"/>
                    </w:rPr>
                  </w:pPr>
                </w:p>
              </w:tc>
              <w:tc>
                <w:tcPr>
                  <w:tcW w:w="846" w:type="pct"/>
                  <w:vMerge w:val="continue"/>
                  <w:tcBorders>
                    <w:tl2br w:val="nil"/>
                    <w:tr2bl w:val="nil"/>
                  </w:tcBorders>
                  <w:vAlign w:val="center"/>
                </w:tcPr>
                <w:p w14:paraId="03E651B6">
                  <w:pPr>
                    <w:jc w:val="center"/>
                    <w:rPr>
                      <w:szCs w:val="21"/>
                    </w:rPr>
                  </w:pPr>
                </w:p>
              </w:tc>
              <w:tc>
                <w:tcPr>
                  <w:tcW w:w="447" w:type="pct"/>
                  <w:vMerge w:val="continue"/>
                  <w:tcBorders>
                    <w:tl2br w:val="nil"/>
                    <w:tr2bl w:val="nil"/>
                  </w:tcBorders>
                  <w:vAlign w:val="center"/>
                </w:tcPr>
                <w:p w14:paraId="132F929B">
                  <w:pPr>
                    <w:jc w:val="center"/>
                    <w:rPr>
                      <w:szCs w:val="21"/>
                    </w:rPr>
                  </w:pPr>
                </w:p>
              </w:tc>
              <w:tc>
                <w:tcPr>
                  <w:tcW w:w="786" w:type="pct"/>
                  <w:tcBorders>
                    <w:tl2br w:val="nil"/>
                    <w:tr2bl w:val="nil"/>
                  </w:tcBorders>
                  <w:vAlign w:val="center"/>
                </w:tcPr>
                <w:p w14:paraId="31A89304">
                  <w:pPr>
                    <w:jc w:val="center"/>
                    <w:rPr>
                      <w:szCs w:val="21"/>
                    </w:rPr>
                  </w:pPr>
                  <w:r>
                    <w:rPr>
                      <w:szCs w:val="21"/>
                    </w:rPr>
                    <w:t>30</w:t>
                  </w:r>
                </w:p>
              </w:tc>
              <w:tc>
                <w:tcPr>
                  <w:tcW w:w="986" w:type="pct"/>
                  <w:vMerge w:val="continue"/>
                  <w:tcBorders>
                    <w:tl2br w:val="nil"/>
                    <w:tr2bl w:val="nil"/>
                  </w:tcBorders>
                  <w:vAlign w:val="center"/>
                </w:tcPr>
                <w:p w14:paraId="10698F8C">
                  <w:pPr>
                    <w:jc w:val="center"/>
                    <w:rPr>
                      <w:bCs/>
                      <w:kern w:val="0"/>
                      <w:szCs w:val="21"/>
                    </w:rPr>
                  </w:pPr>
                </w:p>
              </w:tc>
              <w:tc>
                <w:tcPr>
                  <w:tcW w:w="276" w:type="pct"/>
                  <w:tcBorders>
                    <w:tl2br w:val="nil"/>
                    <w:tr2bl w:val="nil"/>
                  </w:tcBorders>
                  <w:vAlign w:val="center"/>
                </w:tcPr>
                <w:p w14:paraId="2C9A6951">
                  <w:pPr>
                    <w:jc w:val="center"/>
                    <w:rPr>
                      <w:kern w:val="0"/>
                      <w:szCs w:val="21"/>
                    </w:rPr>
                  </w:pPr>
                  <w:r>
                    <w:rPr>
                      <w:kern w:val="0"/>
                      <w:szCs w:val="21"/>
                    </w:rPr>
                    <w:t>142</w:t>
                  </w:r>
                </w:p>
              </w:tc>
              <w:tc>
                <w:tcPr>
                  <w:tcW w:w="267" w:type="pct"/>
                  <w:tcBorders>
                    <w:tl2br w:val="nil"/>
                    <w:tr2bl w:val="nil"/>
                  </w:tcBorders>
                  <w:vAlign w:val="center"/>
                </w:tcPr>
                <w:p w14:paraId="4EA8B073">
                  <w:pPr>
                    <w:jc w:val="center"/>
                    <w:rPr>
                      <w:kern w:val="0"/>
                      <w:szCs w:val="21"/>
                    </w:rPr>
                  </w:pPr>
                  <w:r>
                    <w:rPr>
                      <w:kern w:val="0"/>
                      <w:szCs w:val="21"/>
                    </w:rPr>
                    <w:t>-11</w:t>
                  </w:r>
                </w:p>
              </w:tc>
              <w:tc>
                <w:tcPr>
                  <w:tcW w:w="307" w:type="pct"/>
                  <w:tcBorders>
                    <w:tl2br w:val="nil"/>
                    <w:tr2bl w:val="nil"/>
                  </w:tcBorders>
                  <w:vAlign w:val="center"/>
                </w:tcPr>
                <w:p w14:paraId="773DEDB6">
                  <w:pPr>
                    <w:jc w:val="center"/>
                    <w:rPr>
                      <w:kern w:val="0"/>
                      <w:szCs w:val="21"/>
                    </w:rPr>
                  </w:pPr>
                  <w:r>
                    <w:rPr>
                      <w:kern w:val="0"/>
                      <w:szCs w:val="21"/>
                    </w:rPr>
                    <w:t>1</w:t>
                  </w:r>
                </w:p>
              </w:tc>
            </w:tr>
            <w:tr w14:paraId="4DAEE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56504B31">
                  <w:pPr>
                    <w:widowControl/>
                    <w:snapToGrid w:val="0"/>
                    <w:jc w:val="center"/>
                    <w:rPr>
                      <w:szCs w:val="21"/>
                    </w:rPr>
                  </w:pPr>
                  <w:r>
                    <w:rPr>
                      <w:kern w:val="0"/>
                      <w:szCs w:val="21"/>
                    </w:rPr>
                    <w:t>缝纫机</w:t>
                  </w:r>
                </w:p>
              </w:tc>
              <w:tc>
                <w:tcPr>
                  <w:tcW w:w="846" w:type="pct"/>
                  <w:vMerge w:val="restart"/>
                  <w:tcBorders>
                    <w:tl2br w:val="nil"/>
                    <w:tr2bl w:val="nil"/>
                  </w:tcBorders>
                  <w:vAlign w:val="center"/>
                </w:tcPr>
                <w:p w14:paraId="7978AE23">
                  <w:pPr>
                    <w:jc w:val="center"/>
                    <w:rPr>
                      <w:szCs w:val="21"/>
                    </w:rPr>
                  </w:pPr>
                  <w:r>
                    <w:rPr>
                      <w:szCs w:val="21"/>
                    </w:rPr>
                    <w:t>75/1</w:t>
                  </w:r>
                </w:p>
              </w:tc>
              <w:tc>
                <w:tcPr>
                  <w:tcW w:w="447" w:type="pct"/>
                  <w:vMerge w:val="continue"/>
                  <w:tcBorders>
                    <w:tl2br w:val="nil"/>
                    <w:tr2bl w:val="nil"/>
                  </w:tcBorders>
                  <w:vAlign w:val="center"/>
                </w:tcPr>
                <w:p w14:paraId="648D7520">
                  <w:pPr>
                    <w:jc w:val="center"/>
                    <w:rPr>
                      <w:szCs w:val="21"/>
                    </w:rPr>
                  </w:pPr>
                </w:p>
              </w:tc>
              <w:tc>
                <w:tcPr>
                  <w:tcW w:w="786" w:type="pct"/>
                  <w:tcBorders>
                    <w:tl2br w:val="nil"/>
                    <w:tr2bl w:val="nil"/>
                  </w:tcBorders>
                  <w:vAlign w:val="center"/>
                </w:tcPr>
                <w:p w14:paraId="31B62080">
                  <w:pPr>
                    <w:jc w:val="center"/>
                    <w:rPr>
                      <w:szCs w:val="21"/>
                    </w:rPr>
                  </w:pPr>
                  <w:r>
                    <w:rPr>
                      <w:szCs w:val="21"/>
                    </w:rPr>
                    <w:t>30</w:t>
                  </w:r>
                </w:p>
              </w:tc>
              <w:tc>
                <w:tcPr>
                  <w:tcW w:w="986" w:type="pct"/>
                  <w:vMerge w:val="continue"/>
                  <w:tcBorders>
                    <w:tl2br w:val="nil"/>
                    <w:tr2bl w:val="nil"/>
                  </w:tcBorders>
                  <w:vAlign w:val="center"/>
                </w:tcPr>
                <w:p w14:paraId="73126774">
                  <w:pPr>
                    <w:jc w:val="center"/>
                    <w:rPr>
                      <w:bCs/>
                      <w:kern w:val="0"/>
                      <w:szCs w:val="21"/>
                    </w:rPr>
                  </w:pPr>
                </w:p>
              </w:tc>
              <w:tc>
                <w:tcPr>
                  <w:tcW w:w="276" w:type="pct"/>
                  <w:tcBorders>
                    <w:tl2br w:val="nil"/>
                    <w:tr2bl w:val="nil"/>
                  </w:tcBorders>
                  <w:vAlign w:val="center"/>
                </w:tcPr>
                <w:p w14:paraId="54A12F67">
                  <w:pPr>
                    <w:jc w:val="center"/>
                    <w:rPr>
                      <w:kern w:val="0"/>
                      <w:szCs w:val="21"/>
                    </w:rPr>
                  </w:pPr>
                  <w:r>
                    <w:rPr>
                      <w:kern w:val="0"/>
                      <w:szCs w:val="21"/>
                    </w:rPr>
                    <w:t>153</w:t>
                  </w:r>
                </w:p>
              </w:tc>
              <w:tc>
                <w:tcPr>
                  <w:tcW w:w="267" w:type="pct"/>
                  <w:tcBorders>
                    <w:tl2br w:val="nil"/>
                    <w:tr2bl w:val="nil"/>
                  </w:tcBorders>
                  <w:vAlign w:val="center"/>
                </w:tcPr>
                <w:p w14:paraId="0EA6FF8C">
                  <w:pPr>
                    <w:jc w:val="center"/>
                    <w:rPr>
                      <w:kern w:val="0"/>
                      <w:szCs w:val="21"/>
                    </w:rPr>
                  </w:pPr>
                  <w:r>
                    <w:rPr>
                      <w:kern w:val="0"/>
                      <w:szCs w:val="21"/>
                    </w:rPr>
                    <w:t>-7</w:t>
                  </w:r>
                </w:p>
              </w:tc>
              <w:tc>
                <w:tcPr>
                  <w:tcW w:w="307" w:type="pct"/>
                  <w:tcBorders>
                    <w:tl2br w:val="nil"/>
                    <w:tr2bl w:val="nil"/>
                  </w:tcBorders>
                  <w:vAlign w:val="center"/>
                </w:tcPr>
                <w:p w14:paraId="23C6C7FC">
                  <w:pPr>
                    <w:jc w:val="center"/>
                    <w:rPr>
                      <w:kern w:val="0"/>
                      <w:szCs w:val="21"/>
                    </w:rPr>
                  </w:pPr>
                  <w:r>
                    <w:rPr>
                      <w:kern w:val="0"/>
                      <w:szCs w:val="21"/>
                    </w:rPr>
                    <w:t>1</w:t>
                  </w:r>
                </w:p>
              </w:tc>
            </w:tr>
            <w:tr w14:paraId="00178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27471856">
                  <w:pPr>
                    <w:jc w:val="center"/>
                    <w:rPr>
                      <w:szCs w:val="21"/>
                    </w:rPr>
                  </w:pPr>
                </w:p>
              </w:tc>
              <w:tc>
                <w:tcPr>
                  <w:tcW w:w="846" w:type="pct"/>
                  <w:vMerge w:val="continue"/>
                  <w:tcBorders>
                    <w:tl2br w:val="nil"/>
                    <w:tr2bl w:val="nil"/>
                  </w:tcBorders>
                  <w:vAlign w:val="center"/>
                </w:tcPr>
                <w:p w14:paraId="262F5472">
                  <w:pPr>
                    <w:jc w:val="center"/>
                    <w:rPr>
                      <w:szCs w:val="21"/>
                    </w:rPr>
                  </w:pPr>
                </w:p>
              </w:tc>
              <w:tc>
                <w:tcPr>
                  <w:tcW w:w="447" w:type="pct"/>
                  <w:vMerge w:val="continue"/>
                  <w:tcBorders>
                    <w:tl2br w:val="nil"/>
                    <w:tr2bl w:val="nil"/>
                  </w:tcBorders>
                  <w:vAlign w:val="center"/>
                </w:tcPr>
                <w:p w14:paraId="49FEC54B">
                  <w:pPr>
                    <w:jc w:val="center"/>
                    <w:rPr>
                      <w:szCs w:val="21"/>
                    </w:rPr>
                  </w:pPr>
                </w:p>
              </w:tc>
              <w:tc>
                <w:tcPr>
                  <w:tcW w:w="786" w:type="pct"/>
                  <w:tcBorders>
                    <w:tl2br w:val="nil"/>
                    <w:tr2bl w:val="nil"/>
                  </w:tcBorders>
                  <w:vAlign w:val="center"/>
                </w:tcPr>
                <w:p w14:paraId="452C603F">
                  <w:pPr>
                    <w:jc w:val="center"/>
                    <w:rPr>
                      <w:szCs w:val="21"/>
                    </w:rPr>
                  </w:pPr>
                  <w:r>
                    <w:rPr>
                      <w:szCs w:val="21"/>
                    </w:rPr>
                    <w:t>30</w:t>
                  </w:r>
                </w:p>
              </w:tc>
              <w:tc>
                <w:tcPr>
                  <w:tcW w:w="986" w:type="pct"/>
                  <w:vMerge w:val="continue"/>
                  <w:tcBorders>
                    <w:tl2br w:val="nil"/>
                    <w:tr2bl w:val="nil"/>
                  </w:tcBorders>
                  <w:vAlign w:val="center"/>
                </w:tcPr>
                <w:p w14:paraId="7E60933F">
                  <w:pPr>
                    <w:jc w:val="center"/>
                    <w:rPr>
                      <w:bCs/>
                      <w:kern w:val="0"/>
                      <w:szCs w:val="21"/>
                    </w:rPr>
                  </w:pPr>
                </w:p>
              </w:tc>
              <w:tc>
                <w:tcPr>
                  <w:tcW w:w="276" w:type="pct"/>
                  <w:tcBorders>
                    <w:tl2br w:val="nil"/>
                    <w:tr2bl w:val="nil"/>
                  </w:tcBorders>
                  <w:vAlign w:val="center"/>
                </w:tcPr>
                <w:p w14:paraId="1E3FCB0E">
                  <w:pPr>
                    <w:jc w:val="center"/>
                    <w:rPr>
                      <w:kern w:val="0"/>
                      <w:szCs w:val="21"/>
                    </w:rPr>
                  </w:pPr>
                  <w:r>
                    <w:rPr>
                      <w:kern w:val="0"/>
                      <w:szCs w:val="21"/>
                    </w:rPr>
                    <w:t>152</w:t>
                  </w:r>
                </w:p>
              </w:tc>
              <w:tc>
                <w:tcPr>
                  <w:tcW w:w="267" w:type="pct"/>
                  <w:tcBorders>
                    <w:tl2br w:val="nil"/>
                    <w:tr2bl w:val="nil"/>
                  </w:tcBorders>
                  <w:vAlign w:val="center"/>
                </w:tcPr>
                <w:p w14:paraId="2D1E07E3">
                  <w:pPr>
                    <w:jc w:val="center"/>
                    <w:rPr>
                      <w:kern w:val="0"/>
                      <w:szCs w:val="21"/>
                    </w:rPr>
                  </w:pPr>
                  <w:r>
                    <w:rPr>
                      <w:kern w:val="0"/>
                      <w:szCs w:val="21"/>
                    </w:rPr>
                    <w:t>-12</w:t>
                  </w:r>
                </w:p>
              </w:tc>
              <w:tc>
                <w:tcPr>
                  <w:tcW w:w="307" w:type="pct"/>
                  <w:tcBorders>
                    <w:tl2br w:val="nil"/>
                    <w:tr2bl w:val="nil"/>
                  </w:tcBorders>
                  <w:vAlign w:val="center"/>
                </w:tcPr>
                <w:p w14:paraId="41144CEF">
                  <w:pPr>
                    <w:jc w:val="center"/>
                    <w:rPr>
                      <w:kern w:val="0"/>
                      <w:szCs w:val="21"/>
                    </w:rPr>
                  </w:pPr>
                  <w:r>
                    <w:rPr>
                      <w:kern w:val="0"/>
                      <w:szCs w:val="21"/>
                    </w:rPr>
                    <w:t>1</w:t>
                  </w:r>
                </w:p>
              </w:tc>
            </w:tr>
            <w:tr w14:paraId="63F4A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tcBorders>
                    <w:tl2br w:val="nil"/>
                    <w:tr2bl w:val="nil"/>
                  </w:tcBorders>
                  <w:vAlign w:val="center"/>
                </w:tcPr>
                <w:p w14:paraId="4EDF8F63">
                  <w:pPr>
                    <w:jc w:val="center"/>
                    <w:rPr>
                      <w:szCs w:val="21"/>
                    </w:rPr>
                  </w:pPr>
                  <w:r>
                    <w:rPr>
                      <w:rFonts w:hint="eastAsia"/>
                      <w:szCs w:val="21"/>
                    </w:rPr>
                    <w:t>集尘箱</w:t>
                  </w:r>
                  <w:r>
                    <w:rPr>
                      <w:szCs w:val="21"/>
                    </w:rPr>
                    <w:t>风机</w:t>
                  </w:r>
                </w:p>
              </w:tc>
              <w:tc>
                <w:tcPr>
                  <w:tcW w:w="846" w:type="pct"/>
                  <w:tcBorders>
                    <w:tl2br w:val="nil"/>
                    <w:tr2bl w:val="nil"/>
                  </w:tcBorders>
                  <w:vAlign w:val="center"/>
                </w:tcPr>
                <w:p w14:paraId="0AA9BDBB">
                  <w:pPr>
                    <w:jc w:val="center"/>
                    <w:rPr>
                      <w:szCs w:val="21"/>
                    </w:rPr>
                  </w:pPr>
                  <w:r>
                    <w:rPr>
                      <w:szCs w:val="21"/>
                    </w:rPr>
                    <w:t>75/1</w:t>
                  </w:r>
                </w:p>
              </w:tc>
              <w:tc>
                <w:tcPr>
                  <w:tcW w:w="447" w:type="pct"/>
                  <w:vMerge w:val="continue"/>
                  <w:tcBorders>
                    <w:tl2br w:val="nil"/>
                    <w:tr2bl w:val="nil"/>
                  </w:tcBorders>
                  <w:vAlign w:val="center"/>
                </w:tcPr>
                <w:p w14:paraId="1621B963">
                  <w:pPr>
                    <w:jc w:val="center"/>
                    <w:rPr>
                      <w:szCs w:val="21"/>
                    </w:rPr>
                  </w:pPr>
                </w:p>
              </w:tc>
              <w:tc>
                <w:tcPr>
                  <w:tcW w:w="786" w:type="pct"/>
                  <w:tcBorders>
                    <w:tl2br w:val="nil"/>
                    <w:tr2bl w:val="nil"/>
                  </w:tcBorders>
                  <w:vAlign w:val="center"/>
                </w:tcPr>
                <w:p w14:paraId="11BFF543">
                  <w:pPr>
                    <w:jc w:val="center"/>
                    <w:rPr>
                      <w:szCs w:val="21"/>
                    </w:rPr>
                  </w:pPr>
                  <w:r>
                    <w:rPr>
                      <w:szCs w:val="21"/>
                    </w:rPr>
                    <w:t>30</w:t>
                  </w:r>
                </w:p>
              </w:tc>
              <w:tc>
                <w:tcPr>
                  <w:tcW w:w="986" w:type="pct"/>
                  <w:vMerge w:val="continue"/>
                  <w:tcBorders>
                    <w:tl2br w:val="nil"/>
                    <w:tr2bl w:val="nil"/>
                  </w:tcBorders>
                  <w:vAlign w:val="center"/>
                </w:tcPr>
                <w:p w14:paraId="4AF243BB">
                  <w:pPr>
                    <w:jc w:val="center"/>
                    <w:rPr>
                      <w:bCs/>
                      <w:kern w:val="0"/>
                      <w:szCs w:val="21"/>
                    </w:rPr>
                  </w:pPr>
                </w:p>
              </w:tc>
              <w:tc>
                <w:tcPr>
                  <w:tcW w:w="276" w:type="pct"/>
                  <w:tcBorders>
                    <w:tl2br w:val="nil"/>
                    <w:tr2bl w:val="nil"/>
                  </w:tcBorders>
                  <w:vAlign w:val="center"/>
                </w:tcPr>
                <w:p w14:paraId="082D3ED0">
                  <w:pPr>
                    <w:jc w:val="center"/>
                    <w:rPr>
                      <w:kern w:val="0"/>
                      <w:szCs w:val="21"/>
                    </w:rPr>
                  </w:pPr>
                  <w:r>
                    <w:rPr>
                      <w:kern w:val="0"/>
                      <w:szCs w:val="21"/>
                    </w:rPr>
                    <w:t>121</w:t>
                  </w:r>
                </w:p>
              </w:tc>
              <w:tc>
                <w:tcPr>
                  <w:tcW w:w="267" w:type="pct"/>
                  <w:tcBorders>
                    <w:tl2br w:val="nil"/>
                    <w:tr2bl w:val="nil"/>
                  </w:tcBorders>
                  <w:vAlign w:val="center"/>
                </w:tcPr>
                <w:p w14:paraId="27C777A6">
                  <w:pPr>
                    <w:jc w:val="center"/>
                    <w:rPr>
                      <w:kern w:val="0"/>
                      <w:szCs w:val="21"/>
                    </w:rPr>
                  </w:pPr>
                  <w:r>
                    <w:rPr>
                      <w:kern w:val="0"/>
                      <w:szCs w:val="21"/>
                    </w:rPr>
                    <w:t>31</w:t>
                  </w:r>
                </w:p>
              </w:tc>
              <w:tc>
                <w:tcPr>
                  <w:tcW w:w="307" w:type="pct"/>
                  <w:tcBorders>
                    <w:tl2br w:val="nil"/>
                    <w:tr2bl w:val="nil"/>
                  </w:tcBorders>
                  <w:vAlign w:val="center"/>
                </w:tcPr>
                <w:p w14:paraId="1EAF987A">
                  <w:pPr>
                    <w:jc w:val="center"/>
                    <w:rPr>
                      <w:kern w:val="0"/>
                      <w:szCs w:val="21"/>
                    </w:rPr>
                  </w:pPr>
                  <w:r>
                    <w:rPr>
                      <w:kern w:val="0"/>
                      <w:szCs w:val="21"/>
                    </w:rPr>
                    <w:t>1</w:t>
                  </w:r>
                </w:p>
              </w:tc>
            </w:tr>
            <w:tr w14:paraId="3E890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restart"/>
                  <w:tcBorders>
                    <w:tl2br w:val="nil"/>
                    <w:tr2bl w:val="nil"/>
                  </w:tcBorders>
                  <w:vAlign w:val="center"/>
                </w:tcPr>
                <w:p w14:paraId="086279B6">
                  <w:pPr>
                    <w:jc w:val="center"/>
                    <w:rPr>
                      <w:szCs w:val="21"/>
                    </w:rPr>
                  </w:pPr>
                  <w:r>
                    <w:rPr>
                      <w:szCs w:val="21"/>
                    </w:rPr>
                    <w:t>催化燃烧装置风机</w:t>
                  </w:r>
                </w:p>
              </w:tc>
              <w:tc>
                <w:tcPr>
                  <w:tcW w:w="846" w:type="pct"/>
                  <w:vMerge w:val="restart"/>
                  <w:tcBorders>
                    <w:tl2br w:val="nil"/>
                    <w:tr2bl w:val="nil"/>
                  </w:tcBorders>
                  <w:vAlign w:val="center"/>
                </w:tcPr>
                <w:p w14:paraId="248895C7">
                  <w:pPr>
                    <w:jc w:val="center"/>
                    <w:rPr>
                      <w:szCs w:val="21"/>
                    </w:rPr>
                  </w:pPr>
                  <w:r>
                    <w:rPr>
                      <w:szCs w:val="21"/>
                    </w:rPr>
                    <w:t>75/1</w:t>
                  </w:r>
                </w:p>
              </w:tc>
              <w:tc>
                <w:tcPr>
                  <w:tcW w:w="447" w:type="pct"/>
                  <w:vMerge w:val="continue"/>
                  <w:tcBorders>
                    <w:tl2br w:val="nil"/>
                    <w:tr2bl w:val="nil"/>
                  </w:tcBorders>
                  <w:vAlign w:val="center"/>
                </w:tcPr>
                <w:p w14:paraId="70B6982E">
                  <w:pPr>
                    <w:jc w:val="center"/>
                    <w:rPr>
                      <w:szCs w:val="21"/>
                    </w:rPr>
                  </w:pPr>
                </w:p>
              </w:tc>
              <w:tc>
                <w:tcPr>
                  <w:tcW w:w="786" w:type="pct"/>
                  <w:tcBorders>
                    <w:tl2br w:val="nil"/>
                    <w:tr2bl w:val="nil"/>
                  </w:tcBorders>
                  <w:vAlign w:val="center"/>
                </w:tcPr>
                <w:p w14:paraId="7DE57E59">
                  <w:pPr>
                    <w:jc w:val="center"/>
                    <w:rPr>
                      <w:szCs w:val="21"/>
                    </w:rPr>
                  </w:pPr>
                  <w:r>
                    <w:rPr>
                      <w:szCs w:val="21"/>
                    </w:rPr>
                    <w:t>30</w:t>
                  </w:r>
                </w:p>
              </w:tc>
              <w:tc>
                <w:tcPr>
                  <w:tcW w:w="986" w:type="pct"/>
                  <w:vMerge w:val="continue"/>
                  <w:tcBorders>
                    <w:tl2br w:val="nil"/>
                    <w:tr2bl w:val="nil"/>
                  </w:tcBorders>
                  <w:vAlign w:val="center"/>
                </w:tcPr>
                <w:p w14:paraId="5BF8E628">
                  <w:pPr>
                    <w:jc w:val="center"/>
                    <w:rPr>
                      <w:bCs/>
                      <w:kern w:val="0"/>
                      <w:szCs w:val="21"/>
                    </w:rPr>
                  </w:pPr>
                </w:p>
              </w:tc>
              <w:tc>
                <w:tcPr>
                  <w:tcW w:w="276" w:type="pct"/>
                  <w:tcBorders>
                    <w:tl2br w:val="nil"/>
                    <w:tr2bl w:val="nil"/>
                  </w:tcBorders>
                  <w:vAlign w:val="center"/>
                </w:tcPr>
                <w:p w14:paraId="6922DA86">
                  <w:pPr>
                    <w:jc w:val="center"/>
                    <w:rPr>
                      <w:kern w:val="0"/>
                      <w:szCs w:val="21"/>
                    </w:rPr>
                  </w:pPr>
                  <w:r>
                    <w:rPr>
                      <w:kern w:val="0"/>
                      <w:szCs w:val="21"/>
                    </w:rPr>
                    <w:t>119</w:t>
                  </w:r>
                </w:p>
              </w:tc>
              <w:tc>
                <w:tcPr>
                  <w:tcW w:w="267" w:type="pct"/>
                  <w:tcBorders>
                    <w:tl2br w:val="nil"/>
                    <w:tr2bl w:val="nil"/>
                  </w:tcBorders>
                  <w:vAlign w:val="center"/>
                </w:tcPr>
                <w:p w14:paraId="0132BD8F">
                  <w:pPr>
                    <w:jc w:val="center"/>
                    <w:rPr>
                      <w:kern w:val="0"/>
                      <w:szCs w:val="21"/>
                    </w:rPr>
                  </w:pPr>
                  <w:r>
                    <w:rPr>
                      <w:kern w:val="0"/>
                      <w:szCs w:val="21"/>
                    </w:rPr>
                    <w:t>20</w:t>
                  </w:r>
                </w:p>
              </w:tc>
              <w:tc>
                <w:tcPr>
                  <w:tcW w:w="307" w:type="pct"/>
                  <w:tcBorders>
                    <w:tl2br w:val="nil"/>
                    <w:tr2bl w:val="nil"/>
                  </w:tcBorders>
                  <w:vAlign w:val="center"/>
                </w:tcPr>
                <w:p w14:paraId="7F7AA0C7">
                  <w:pPr>
                    <w:jc w:val="center"/>
                    <w:rPr>
                      <w:kern w:val="0"/>
                      <w:szCs w:val="21"/>
                    </w:rPr>
                  </w:pPr>
                  <w:r>
                    <w:rPr>
                      <w:kern w:val="0"/>
                      <w:szCs w:val="21"/>
                    </w:rPr>
                    <w:t>1</w:t>
                  </w:r>
                </w:p>
              </w:tc>
            </w:tr>
            <w:tr w14:paraId="46C99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81" w:type="pct"/>
                  <w:vMerge w:val="continue"/>
                  <w:tcBorders>
                    <w:tl2br w:val="nil"/>
                    <w:tr2bl w:val="nil"/>
                  </w:tcBorders>
                  <w:vAlign w:val="center"/>
                </w:tcPr>
                <w:p w14:paraId="271CE8A7">
                  <w:pPr>
                    <w:jc w:val="center"/>
                    <w:rPr>
                      <w:szCs w:val="21"/>
                    </w:rPr>
                  </w:pPr>
                </w:p>
              </w:tc>
              <w:tc>
                <w:tcPr>
                  <w:tcW w:w="846" w:type="pct"/>
                  <w:vMerge w:val="continue"/>
                  <w:tcBorders>
                    <w:tl2br w:val="nil"/>
                    <w:tr2bl w:val="nil"/>
                  </w:tcBorders>
                  <w:vAlign w:val="center"/>
                </w:tcPr>
                <w:p w14:paraId="6AA2DF46">
                  <w:pPr>
                    <w:jc w:val="center"/>
                    <w:rPr>
                      <w:szCs w:val="21"/>
                    </w:rPr>
                  </w:pPr>
                </w:p>
              </w:tc>
              <w:tc>
                <w:tcPr>
                  <w:tcW w:w="447" w:type="pct"/>
                  <w:vMerge w:val="continue"/>
                  <w:tcBorders>
                    <w:tl2br w:val="nil"/>
                    <w:tr2bl w:val="nil"/>
                  </w:tcBorders>
                  <w:vAlign w:val="center"/>
                </w:tcPr>
                <w:p w14:paraId="4C6046F8">
                  <w:pPr>
                    <w:jc w:val="center"/>
                    <w:rPr>
                      <w:szCs w:val="21"/>
                    </w:rPr>
                  </w:pPr>
                </w:p>
              </w:tc>
              <w:tc>
                <w:tcPr>
                  <w:tcW w:w="786" w:type="pct"/>
                  <w:tcBorders>
                    <w:tl2br w:val="nil"/>
                    <w:tr2bl w:val="nil"/>
                  </w:tcBorders>
                  <w:vAlign w:val="center"/>
                </w:tcPr>
                <w:p w14:paraId="21743C1B">
                  <w:pPr>
                    <w:jc w:val="center"/>
                    <w:rPr>
                      <w:szCs w:val="21"/>
                    </w:rPr>
                  </w:pPr>
                  <w:r>
                    <w:rPr>
                      <w:szCs w:val="21"/>
                    </w:rPr>
                    <w:t>30</w:t>
                  </w:r>
                </w:p>
              </w:tc>
              <w:tc>
                <w:tcPr>
                  <w:tcW w:w="986" w:type="pct"/>
                  <w:vMerge w:val="continue"/>
                  <w:tcBorders>
                    <w:tl2br w:val="nil"/>
                    <w:tr2bl w:val="nil"/>
                  </w:tcBorders>
                  <w:vAlign w:val="center"/>
                </w:tcPr>
                <w:p w14:paraId="2DA8EEE1">
                  <w:pPr>
                    <w:jc w:val="center"/>
                    <w:rPr>
                      <w:bCs/>
                      <w:kern w:val="0"/>
                      <w:szCs w:val="21"/>
                    </w:rPr>
                  </w:pPr>
                </w:p>
              </w:tc>
              <w:tc>
                <w:tcPr>
                  <w:tcW w:w="276" w:type="pct"/>
                  <w:tcBorders>
                    <w:tl2br w:val="nil"/>
                    <w:tr2bl w:val="nil"/>
                  </w:tcBorders>
                  <w:vAlign w:val="center"/>
                </w:tcPr>
                <w:p w14:paraId="4045D97A">
                  <w:pPr>
                    <w:jc w:val="center"/>
                    <w:rPr>
                      <w:kern w:val="0"/>
                      <w:szCs w:val="21"/>
                    </w:rPr>
                  </w:pPr>
                  <w:r>
                    <w:rPr>
                      <w:kern w:val="0"/>
                      <w:szCs w:val="21"/>
                    </w:rPr>
                    <w:t>120</w:t>
                  </w:r>
                </w:p>
              </w:tc>
              <w:tc>
                <w:tcPr>
                  <w:tcW w:w="267" w:type="pct"/>
                  <w:tcBorders>
                    <w:tl2br w:val="nil"/>
                    <w:tr2bl w:val="nil"/>
                  </w:tcBorders>
                  <w:vAlign w:val="center"/>
                </w:tcPr>
                <w:p w14:paraId="3A854EA3">
                  <w:pPr>
                    <w:jc w:val="center"/>
                    <w:rPr>
                      <w:kern w:val="0"/>
                      <w:szCs w:val="21"/>
                    </w:rPr>
                  </w:pPr>
                  <w:r>
                    <w:rPr>
                      <w:kern w:val="0"/>
                      <w:szCs w:val="21"/>
                    </w:rPr>
                    <w:t>0</w:t>
                  </w:r>
                </w:p>
              </w:tc>
              <w:tc>
                <w:tcPr>
                  <w:tcW w:w="307" w:type="pct"/>
                  <w:tcBorders>
                    <w:tl2br w:val="nil"/>
                    <w:tr2bl w:val="nil"/>
                  </w:tcBorders>
                  <w:vAlign w:val="center"/>
                </w:tcPr>
                <w:p w14:paraId="22D17047">
                  <w:pPr>
                    <w:jc w:val="center"/>
                    <w:rPr>
                      <w:kern w:val="0"/>
                      <w:szCs w:val="21"/>
                    </w:rPr>
                  </w:pPr>
                  <w:r>
                    <w:rPr>
                      <w:kern w:val="0"/>
                      <w:szCs w:val="21"/>
                    </w:rPr>
                    <w:t>1</w:t>
                  </w:r>
                </w:p>
              </w:tc>
            </w:tr>
            <w:tr w14:paraId="3E676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8"/>
                  <w:tcBorders>
                    <w:tl2br w:val="nil"/>
                    <w:tr2bl w:val="nil"/>
                  </w:tcBorders>
                  <w:vAlign w:val="center"/>
                </w:tcPr>
                <w:p w14:paraId="0E7F3027">
                  <w:pPr>
                    <w:jc w:val="center"/>
                    <w:rPr>
                      <w:kern w:val="0"/>
                      <w:szCs w:val="21"/>
                    </w:rPr>
                  </w:pPr>
                  <w:r>
                    <w:rPr>
                      <w:b/>
                      <w:bCs/>
                      <w:kern w:val="0"/>
                      <w:sz w:val="18"/>
                      <w:szCs w:val="18"/>
                    </w:rPr>
                    <w:t>注：以车间西侧为空间原点（0,0,0），X表示原点向东距离，Y表示原点向北距离，Z表示高度</w:t>
                  </w:r>
                </w:p>
              </w:tc>
            </w:tr>
          </w:tbl>
          <w:p w14:paraId="51AF5753">
            <w:pPr>
              <w:spacing w:before="120" w:beforeLines="50" w:line="360" w:lineRule="auto"/>
              <w:jc w:val="center"/>
              <w:rPr>
                <w:b/>
                <w:bCs/>
                <w:szCs w:val="21"/>
              </w:rPr>
            </w:pPr>
            <w:r>
              <w:rPr>
                <w:b/>
                <w:bCs/>
                <w:szCs w:val="21"/>
              </w:rPr>
              <w:t>表4-</w:t>
            </w:r>
            <w:r>
              <w:rPr>
                <w:rFonts w:hint="eastAsia"/>
                <w:b/>
                <w:bCs/>
                <w:szCs w:val="21"/>
              </w:rPr>
              <w:t>5</w:t>
            </w:r>
            <w:r>
              <w:rPr>
                <w:b/>
                <w:bCs/>
                <w:szCs w:val="21"/>
              </w:rPr>
              <w:t>运营期主要噪声源及噪声级</w:t>
            </w:r>
            <w:r>
              <w:rPr>
                <w:rFonts w:hint="eastAsia"/>
                <w:b/>
                <w:bCs/>
                <w:szCs w:val="21"/>
              </w:rPr>
              <w:t>（室外）</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643"/>
              <w:gridCol w:w="483"/>
              <w:gridCol w:w="524"/>
              <w:gridCol w:w="519"/>
              <w:gridCol w:w="1328"/>
              <w:gridCol w:w="1825"/>
              <w:gridCol w:w="1168"/>
            </w:tblGrid>
            <w:tr w14:paraId="1EC6D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68" w:type="pct"/>
                  <w:vMerge w:val="restart"/>
                  <w:tcBorders>
                    <w:tl2br w:val="nil"/>
                    <w:tr2bl w:val="nil"/>
                  </w:tcBorders>
                  <w:vAlign w:val="center"/>
                </w:tcPr>
                <w:p w14:paraId="46E68C87">
                  <w:pPr>
                    <w:pStyle w:val="32"/>
                    <w:jc w:val="center"/>
                    <w:rPr>
                      <w:rFonts w:ascii="Times New Roman" w:eastAsia="宋体" w:cs="Times New Roman"/>
                      <w:color w:val="auto"/>
                      <w:sz w:val="21"/>
                      <w:szCs w:val="21"/>
                    </w:rPr>
                  </w:pPr>
                  <w:r>
                    <w:rPr>
                      <w:rFonts w:ascii="Times New Roman" w:eastAsia="宋体" w:cs="Times New Roman"/>
                      <w:color w:val="auto"/>
                      <w:sz w:val="21"/>
                      <w:szCs w:val="21"/>
                    </w:rPr>
                    <w:t>序号</w:t>
                  </w:r>
                </w:p>
              </w:tc>
              <w:tc>
                <w:tcPr>
                  <w:tcW w:w="1038" w:type="pct"/>
                  <w:vMerge w:val="restart"/>
                  <w:tcBorders>
                    <w:tl2br w:val="nil"/>
                    <w:tr2bl w:val="nil"/>
                  </w:tcBorders>
                  <w:vAlign w:val="center"/>
                </w:tcPr>
                <w:p w14:paraId="35BB84DE">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声源名称</w:t>
                  </w:r>
                </w:p>
              </w:tc>
              <w:tc>
                <w:tcPr>
                  <w:tcW w:w="964" w:type="pct"/>
                  <w:gridSpan w:val="3"/>
                  <w:tcBorders>
                    <w:tl2br w:val="nil"/>
                    <w:tr2bl w:val="nil"/>
                  </w:tcBorders>
                  <w:vAlign w:val="center"/>
                </w:tcPr>
                <w:p w14:paraId="414769E2">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空间相对位置/m</w:t>
                  </w:r>
                </w:p>
              </w:tc>
              <w:tc>
                <w:tcPr>
                  <w:tcW w:w="839" w:type="pct"/>
                  <w:vMerge w:val="restart"/>
                  <w:tcBorders>
                    <w:tl2br w:val="nil"/>
                    <w:tr2bl w:val="nil"/>
                  </w:tcBorders>
                  <w:vAlign w:val="center"/>
                </w:tcPr>
                <w:p w14:paraId="59C32252">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声压级/距声源距离</w:t>
                  </w:r>
                  <w:r>
                    <w:rPr>
                      <w:rFonts w:ascii="Times New Roman" w:eastAsia="宋体" w:cs="Times New Roman"/>
                      <w:color w:val="auto"/>
                      <w:sz w:val="21"/>
                      <w:szCs w:val="21"/>
                    </w:rPr>
                    <w:t>dB(A)</w:t>
                  </w:r>
                  <w:r>
                    <w:rPr>
                      <w:rFonts w:hint="eastAsia" w:ascii="Times New Roman" w:eastAsia="宋体" w:cs="Times New Roman"/>
                      <w:color w:val="auto"/>
                      <w:sz w:val="21"/>
                      <w:szCs w:val="21"/>
                    </w:rPr>
                    <w:t>/m</w:t>
                  </w:r>
                </w:p>
              </w:tc>
              <w:tc>
                <w:tcPr>
                  <w:tcW w:w="1153" w:type="pct"/>
                  <w:vMerge w:val="restart"/>
                  <w:tcBorders>
                    <w:tl2br w:val="nil"/>
                    <w:tr2bl w:val="nil"/>
                  </w:tcBorders>
                  <w:vAlign w:val="center"/>
                </w:tcPr>
                <w:p w14:paraId="6BE5C59A">
                  <w:pPr>
                    <w:pStyle w:val="32"/>
                    <w:jc w:val="center"/>
                    <w:rPr>
                      <w:rFonts w:ascii="Times New Roman" w:eastAsia="宋体" w:cs="Times New Roman"/>
                      <w:color w:val="auto"/>
                      <w:sz w:val="21"/>
                      <w:szCs w:val="21"/>
                    </w:rPr>
                  </w:pPr>
                  <w:r>
                    <w:rPr>
                      <w:rFonts w:ascii="Times New Roman" w:eastAsia="宋体" w:cs="Times New Roman"/>
                      <w:color w:val="auto"/>
                      <w:sz w:val="21"/>
                      <w:szCs w:val="21"/>
                    </w:rPr>
                    <w:t>治理措施</w:t>
                  </w:r>
                </w:p>
              </w:tc>
              <w:tc>
                <w:tcPr>
                  <w:tcW w:w="736" w:type="pct"/>
                  <w:vMerge w:val="restart"/>
                  <w:tcBorders>
                    <w:tl2br w:val="nil"/>
                    <w:tr2bl w:val="nil"/>
                  </w:tcBorders>
                  <w:vAlign w:val="center"/>
                </w:tcPr>
                <w:p w14:paraId="327F8F0F">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运行时段</w:t>
                  </w:r>
                </w:p>
              </w:tc>
            </w:tr>
            <w:tr w14:paraId="3821D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68" w:type="pct"/>
                  <w:vMerge w:val="continue"/>
                  <w:tcBorders>
                    <w:tl2br w:val="nil"/>
                    <w:tr2bl w:val="nil"/>
                  </w:tcBorders>
                  <w:vAlign w:val="center"/>
                </w:tcPr>
                <w:p w14:paraId="43D87BC0">
                  <w:pPr>
                    <w:pStyle w:val="32"/>
                    <w:jc w:val="center"/>
                    <w:rPr>
                      <w:color w:val="auto"/>
                      <w:sz w:val="21"/>
                      <w:szCs w:val="21"/>
                    </w:rPr>
                  </w:pPr>
                </w:p>
              </w:tc>
              <w:tc>
                <w:tcPr>
                  <w:tcW w:w="1038" w:type="pct"/>
                  <w:vMerge w:val="continue"/>
                  <w:tcBorders>
                    <w:tl2br w:val="nil"/>
                    <w:tr2bl w:val="nil"/>
                  </w:tcBorders>
                  <w:vAlign w:val="center"/>
                </w:tcPr>
                <w:p w14:paraId="0EDF6A57">
                  <w:pPr>
                    <w:pStyle w:val="32"/>
                    <w:jc w:val="center"/>
                    <w:rPr>
                      <w:color w:val="auto"/>
                      <w:sz w:val="21"/>
                      <w:szCs w:val="21"/>
                    </w:rPr>
                  </w:pPr>
                </w:p>
              </w:tc>
              <w:tc>
                <w:tcPr>
                  <w:tcW w:w="305" w:type="pct"/>
                  <w:tcBorders>
                    <w:tl2br w:val="nil"/>
                    <w:tr2bl w:val="nil"/>
                  </w:tcBorders>
                  <w:vAlign w:val="center"/>
                </w:tcPr>
                <w:p w14:paraId="5837DB4B">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X</w:t>
                  </w:r>
                </w:p>
              </w:tc>
              <w:tc>
                <w:tcPr>
                  <w:tcW w:w="331" w:type="pct"/>
                  <w:tcBorders>
                    <w:tl2br w:val="nil"/>
                    <w:tr2bl w:val="nil"/>
                  </w:tcBorders>
                  <w:vAlign w:val="center"/>
                </w:tcPr>
                <w:p w14:paraId="3213D1C3">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Y</w:t>
                  </w:r>
                </w:p>
              </w:tc>
              <w:tc>
                <w:tcPr>
                  <w:tcW w:w="327" w:type="pct"/>
                  <w:tcBorders>
                    <w:tl2br w:val="nil"/>
                    <w:tr2bl w:val="nil"/>
                  </w:tcBorders>
                  <w:vAlign w:val="center"/>
                </w:tcPr>
                <w:p w14:paraId="3026B968">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Z</w:t>
                  </w:r>
                </w:p>
              </w:tc>
              <w:tc>
                <w:tcPr>
                  <w:tcW w:w="839" w:type="pct"/>
                  <w:vMerge w:val="continue"/>
                  <w:tcBorders>
                    <w:tl2br w:val="nil"/>
                    <w:tr2bl w:val="nil"/>
                  </w:tcBorders>
                  <w:vAlign w:val="center"/>
                </w:tcPr>
                <w:p w14:paraId="3F0AD499">
                  <w:pPr>
                    <w:pStyle w:val="32"/>
                    <w:jc w:val="center"/>
                    <w:rPr>
                      <w:rFonts w:ascii="Times New Roman" w:eastAsia="宋体" w:cs="Times New Roman"/>
                      <w:color w:val="auto"/>
                      <w:sz w:val="21"/>
                      <w:szCs w:val="21"/>
                    </w:rPr>
                  </w:pPr>
                </w:p>
              </w:tc>
              <w:tc>
                <w:tcPr>
                  <w:tcW w:w="1153" w:type="pct"/>
                  <w:vMerge w:val="continue"/>
                  <w:tcBorders>
                    <w:tl2br w:val="nil"/>
                    <w:tr2bl w:val="nil"/>
                  </w:tcBorders>
                  <w:vAlign w:val="center"/>
                </w:tcPr>
                <w:p w14:paraId="2326C8E9">
                  <w:pPr>
                    <w:pStyle w:val="32"/>
                    <w:jc w:val="center"/>
                    <w:rPr>
                      <w:rFonts w:ascii="Times New Roman" w:eastAsia="宋体" w:cs="Times New Roman"/>
                      <w:color w:val="auto"/>
                      <w:sz w:val="21"/>
                      <w:szCs w:val="21"/>
                    </w:rPr>
                  </w:pPr>
                </w:p>
              </w:tc>
              <w:tc>
                <w:tcPr>
                  <w:tcW w:w="736" w:type="pct"/>
                  <w:vMerge w:val="continue"/>
                  <w:tcBorders>
                    <w:tl2br w:val="nil"/>
                    <w:tr2bl w:val="nil"/>
                  </w:tcBorders>
                  <w:vAlign w:val="center"/>
                </w:tcPr>
                <w:p w14:paraId="6D5303D2">
                  <w:pPr>
                    <w:pStyle w:val="32"/>
                    <w:jc w:val="center"/>
                    <w:rPr>
                      <w:rFonts w:ascii="Times New Roman" w:eastAsia="宋体" w:cs="Times New Roman"/>
                      <w:color w:val="auto"/>
                      <w:sz w:val="21"/>
                      <w:szCs w:val="21"/>
                    </w:rPr>
                  </w:pPr>
                </w:p>
              </w:tc>
            </w:tr>
            <w:tr w14:paraId="7BE18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l2br w:val="nil"/>
                    <w:tr2bl w:val="nil"/>
                  </w:tcBorders>
                  <w:vAlign w:val="center"/>
                </w:tcPr>
                <w:p w14:paraId="079DEDDA">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1</w:t>
                  </w:r>
                </w:p>
              </w:tc>
              <w:tc>
                <w:tcPr>
                  <w:tcW w:w="1038" w:type="pct"/>
                  <w:tcBorders>
                    <w:tl2br w:val="nil"/>
                    <w:tr2bl w:val="nil"/>
                  </w:tcBorders>
                  <w:vAlign w:val="center"/>
                </w:tcPr>
                <w:p w14:paraId="03D0C07F">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变压器</w:t>
                  </w:r>
                </w:p>
              </w:tc>
              <w:tc>
                <w:tcPr>
                  <w:tcW w:w="305" w:type="pct"/>
                  <w:tcBorders>
                    <w:tl2br w:val="nil"/>
                    <w:tr2bl w:val="nil"/>
                  </w:tcBorders>
                  <w:vAlign w:val="center"/>
                </w:tcPr>
                <w:p w14:paraId="329C5801">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16</w:t>
                  </w:r>
                </w:p>
              </w:tc>
              <w:tc>
                <w:tcPr>
                  <w:tcW w:w="331" w:type="pct"/>
                  <w:tcBorders>
                    <w:tl2br w:val="nil"/>
                    <w:tr2bl w:val="nil"/>
                  </w:tcBorders>
                  <w:vAlign w:val="center"/>
                </w:tcPr>
                <w:p w14:paraId="11D68B54">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13</w:t>
                  </w:r>
                </w:p>
              </w:tc>
              <w:tc>
                <w:tcPr>
                  <w:tcW w:w="327" w:type="pct"/>
                  <w:tcBorders>
                    <w:tl2br w:val="nil"/>
                    <w:tr2bl w:val="nil"/>
                  </w:tcBorders>
                  <w:vAlign w:val="center"/>
                </w:tcPr>
                <w:p w14:paraId="3E14C683">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0.5</w:t>
                  </w:r>
                </w:p>
              </w:tc>
              <w:tc>
                <w:tcPr>
                  <w:tcW w:w="839" w:type="pct"/>
                  <w:vMerge w:val="restart"/>
                  <w:tcBorders>
                    <w:tl2br w:val="nil"/>
                    <w:tr2bl w:val="nil"/>
                  </w:tcBorders>
                  <w:vAlign w:val="center"/>
                </w:tcPr>
                <w:p w14:paraId="5C116F19">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65/1</w:t>
                  </w:r>
                </w:p>
              </w:tc>
              <w:tc>
                <w:tcPr>
                  <w:tcW w:w="1153" w:type="pct"/>
                  <w:vMerge w:val="restart"/>
                  <w:tcBorders>
                    <w:tl2br w:val="nil"/>
                    <w:tr2bl w:val="nil"/>
                  </w:tcBorders>
                  <w:vAlign w:val="center"/>
                </w:tcPr>
                <w:p w14:paraId="7E9FE9BC">
                  <w:pPr>
                    <w:pStyle w:val="32"/>
                    <w:jc w:val="center"/>
                    <w:rPr>
                      <w:rFonts w:ascii="Times New Roman" w:eastAsia="宋体" w:cs="Times New Roman"/>
                      <w:color w:val="auto"/>
                      <w:sz w:val="21"/>
                      <w:szCs w:val="21"/>
                    </w:rPr>
                  </w:pPr>
                  <w:r>
                    <w:rPr>
                      <w:rFonts w:ascii="Times New Roman" w:eastAsia="宋体" w:cs="Times New Roman"/>
                      <w:color w:val="auto"/>
                      <w:sz w:val="21"/>
                      <w:szCs w:val="21"/>
                    </w:rPr>
                    <w:t>低噪设备、基础减振</w:t>
                  </w:r>
                </w:p>
              </w:tc>
              <w:tc>
                <w:tcPr>
                  <w:tcW w:w="736" w:type="pct"/>
                  <w:vMerge w:val="restart"/>
                  <w:tcBorders>
                    <w:tl2br w:val="nil"/>
                    <w:tr2bl w:val="nil"/>
                  </w:tcBorders>
                  <w:vAlign w:val="center"/>
                </w:tcPr>
                <w:p w14:paraId="0BA15857">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全天</w:t>
                  </w:r>
                </w:p>
              </w:tc>
            </w:tr>
            <w:tr w14:paraId="3AF4D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l2br w:val="nil"/>
                    <w:tr2bl w:val="nil"/>
                  </w:tcBorders>
                  <w:vAlign w:val="center"/>
                </w:tcPr>
                <w:p w14:paraId="6565E880">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2</w:t>
                  </w:r>
                </w:p>
              </w:tc>
              <w:tc>
                <w:tcPr>
                  <w:tcW w:w="1038" w:type="pct"/>
                  <w:tcBorders>
                    <w:tl2br w:val="nil"/>
                    <w:tr2bl w:val="nil"/>
                  </w:tcBorders>
                  <w:vAlign w:val="center"/>
                </w:tcPr>
                <w:p w14:paraId="2429239C">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空调外机</w:t>
                  </w:r>
                </w:p>
              </w:tc>
              <w:tc>
                <w:tcPr>
                  <w:tcW w:w="305" w:type="pct"/>
                  <w:tcBorders>
                    <w:tl2br w:val="nil"/>
                    <w:tr2bl w:val="nil"/>
                  </w:tcBorders>
                  <w:vAlign w:val="center"/>
                </w:tcPr>
                <w:p w14:paraId="5045421F">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47</w:t>
                  </w:r>
                </w:p>
              </w:tc>
              <w:tc>
                <w:tcPr>
                  <w:tcW w:w="331" w:type="pct"/>
                  <w:tcBorders>
                    <w:tl2br w:val="nil"/>
                    <w:tr2bl w:val="nil"/>
                  </w:tcBorders>
                  <w:vAlign w:val="center"/>
                </w:tcPr>
                <w:p w14:paraId="59B8C378">
                  <w:pPr>
                    <w:pStyle w:val="32"/>
                    <w:jc w:val="center"/>
                    <w:rPr>
                      <w:rFonts w:ascii="Times New Roman" w:eastAsia="宋体" w:cs="Times New Roman"/>
                      <w:color w:val="auto"/>
                      <w:sz w:val="21"/>
                      <w:szCs w:val="21"/>
                    </w:rPr>
                  </w:pPr>
                  <w:r>
                    <w:rPr>
                      <w:rFonts w:hint="eastAsia" w:ascii="Times New Roman" w:eastAsia="宋体" w:cs="Times New Roman"/>
                      <w:color w:val="auto"/>
                      <w:sz w:val="21"/>
                      <w:szCs w:val="21"/>
                    </w:rPr>
                    <w:t>20</w:t>
                  </w:r>
                </w:p>
              </w:tc>
              <w:tc>
                <w:tcPr>
                  <w:tcW w:w="327" w:type="pct"/>
                  <w:tcBorders>
                    <w:tl2br w:val="nil"/>
                    <w:tr2bl w:val="nil"/>
                  </w:tcBorders>
                  <w:vAlign w:val="center"/>
                </w:tcPr>
                <w:p w14:paraId="72818037">
                  <w:pPr>
                    <w:jc w:val="center"/>
                    <w:rPr>
                      <w:szCs w:val="21"/>
                    </w:rPr>
                  </w:pPr>
                  <w:r>
                    <w:rPr>
                      <w:rFonts w:hint="eastAsia"/>
                      <w:szCs w:val="21"/>
                    </w:rPr>
                    <w:t>0.5</w:t>
                  </w:r>
                </w:p>
              </w:tc>
              <w:tc>
                <w:tcPr>
                  <w:tcW w:w="839" w:type="pct"/>
                  <w:vMerge w:val="continue"/>
                  <w:tcBorders>
                    <w:tl2br w:val="nil"/>
                    <w:tr2bl w:val="nil"/>
                  </w:tcBorders>
                  <w:vAlign w:val="center"/>
                </w:tcPr>
                <w:p w14:paraId="1CCE1535">
                  <w:pPr>
                    <w:pStyle w:val="32"/>
                    <w:jc w:val="center"/>
                    <w:rPr>
                      <w:rFonts w:ascii="Times New Roman" w:eastAsia="宋体" w:cs="Times New Roman"/>
                      <w:color w:val="auto"/>
                      <w:sz w:val="21"/>
                      <w:szCs w:val="21"/>
                    </w:rPr>
                  </w:pPr>
                </w:p>
              </w:tc>
              <w:tc>
                <w:tcPr>
                  <w:tcW w:w="1153" w:type="pct"/>
                  <w:vMerge w:val="continue"/>
                  <w:tcBorders>
                    <w:tl2br w:val="nil"/>
                    <w:tr2bl w:val="nil"/>
                  </w:tcBorders>
                  <w:vAlign w:val="center"/>
                </w:tcPr>
                <w:p w14:paraId="6F7BF7B9">
                  <w:pPr>
                    <w:pStyle w:val="32"/>
                    <w:jc w:val="center"/>
                    <w:rPr>
                      <w:rFonts w:ascii="Times New Roman" w:eastAsia="宋体" w:cs="Times New Roman"/>
                      <w:color w:val="auto"/>
                      <w:sz w:val="21"/>
                      <w:szCs w:val="21"/>
                    </w:rPr>
                  </w:pPr>
                </w:p>
              </w:tc>
              <w:tc>
                <w:tcPr>
                  <w:tcW w:w="736" w:type="pct"/>
                  <w:vMerge w:val="continue"/>
                  <w:tcBorders>
                    <w:tl2br w:val="nil"/>
                    <w:tr2bl w:val="nil"/>
                  </w:tcBorders>
                  <w:vAlign w:val="center"/>
                </w:tcPr>
                <w:p w14:paraId="0DE270F2">
                  <w:pPr>
                    <w:pStyle w:val="32"/>
                    <w:jc w:val="center"/>
                    <w:rPr>
                      <w:rFonts w:ascii="Times New Roman" w:eastAsia="宋体" w:cs="Times New Roman"/>
                      <w:color w:val="auto"/>
                      <w:sz w:val="21"/>
                      <w:szCs w:val="21"/>
                    </w:rPr>
                  </w:pPr>
                </w:p>
              </w:tc>
            </w:tr>
            <w:tr w14:paraId="7D408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vAlign w:val="center"/>
                </w:tcPr>
                <w:p w14:paraId="586C7C55">
                  <w:pPr>
                    <w:pStyle w:val="32"/>
                    <w:jc w:val="center"/>
                    <w:rPr>
                      <w:rFonts w:ascii="Times New Roman" w:eastAsia="宋体" w:cs="Times New Roman"/>
                      <w:color w:val="auto"/>
                      <w:sz w:val="21"/>
                      <w:szCs w:val="21"/>
                    </w:rPr>
                  </w:pPr>
                  <w:r>
                    <w:rPr>
                      <w:rFonts w:ascii="Times New Roman" w:cs="Times New Roman" w:eastAsiaTheme="minorEastAsia"/>
                      <w:b/>
                      <w:bCs/>
                      <w:color w:val="auto"/>
                      <w:sz w:val="18"/>
                      <w:szCs w:val="18"/>
                    </w:rPr>
                    <w:t>注：以</w:t>
                  </w:r>
                  <w:r>
                    <w:rPr>
                      <w:rFonts w:hint="eastAsia" w:ascii="Times New Roman" w:cs="Times New Roman" w:eastAsiaTheme="minorEastAsia"/>
                      <w:b/>
                      <w:bCs/>
                      <w:color w:val="auto"/>
                      <w:sz w:val="18"/>
                      <w:szCs w:val="18"/>
                    </w:rPr>
                    <w:t>车间西侧</w:t>
                  </w:r>
                  <w:r>
                    <w:rPr>
                      <w:rFonts w:ascii="Times New Roman" w:cs="Times New Roman" w:eastAsiaTheme="minorEastAsia"/>
                      <w:b/>
                      <w:bCs/>
                      <w:color w:val="auto"/>
                      <w:sz w:val="18"/>
                      <w:szCs w:val="18"/>
                    </w:rPr>
                    <w:t>为中心坐标（0,0,0），X表示以中心坐标向东，Y表示以中心坐标向北，Z表示高度</w:t>
                  </w:r>
                </w:p>
              </w:tc>
            </w:tr>
          </w:tbl>
          <w:p w14:paraId="7178E85D">
            <w:pPr>
              <w:spacing w:line="360" w:lineRule="auto"/>
              <w:ind w:firstLine="480" w:firstLineChars="200"/>
              <w:rPr>
                <w:sz w:val="24"/>
              </w:rPr>
            </w:pPr>
            <w:r>
              <w:rPr>
                <w:rFonts w:hint="eastAsia"/>
                <w:sz w:val="24"/>
              </w:rPr>
              <w:t>1、</w:t>
            </w:r>
            <w:r>
              <w:rPr>
                <w:sz w:val="24"/>
              </w:rPr>
              <w:t>降噪措施：</w:t>
            </w:r>
          </w:p>
          <w:p w14:paraId="1B913679">
            <w:pPr>
              <w:spacing w:line="360" w:lineRule="auto"/>
              <w:ind w:firstLine="480" w:firstLineChars="200"/>
              <w:rPr>
                <w:sz w:val="24"/>
              </w:rPr>
            </w:pPr>
            <w:r>
              <w:rPr>
                <w:sz w:val="24"/>
              </w:rPr>
              <w:t>1）在设备选型时：选用噪声</w:t>
            </w:r>
            <w:r>
              <w:rPr>
                <w:rFonts w:hint="eastAsia"/>
                <w:sz w:val="24"/>
              </w:rPr>
              <w:t>、</w:t>
            </w:r>
            <w:r>
              <w:rPr>
                <w:sz w:val="24"/>
              </w:rPr>
              <w:t>振动小的设备，从声源上控制噪声的级别；</w:t>
            </w:r>
          </w:p>
          <w:p w14:paraId="5F6D98C4">
            <w:pPr>
              <w:spacing w:line="360" w:lineRule="auto"/>
              <w:ind w:firstLine="480" w:firstLineChars="200"/>
              <w:rPr>
                <w:sz w:val="24"/>
              </w:rPr>
            </w:pPr>
            <w:r>
              <w:rPr>
                <w:sz w:val="24"/>
              </w:rPr>
              <w:t>2）设备减振：对振动较大的</w:t>
            </w:r>
            <w:r>
              <w:rPr>
                <w:rFonts w:hint="eastAsia"/>
                <w:sz w:val="24"/>
              </w:rPr>
              <w:t>瓦斯发电机</w:t>
            </w:r>
            <w:r>
              <w:rPr>
                <w:sz w:val="24"/>
              </w:rPr>
              <w:t>设备安装设置减振垫，并及时检查维修，</w:t>
            </w:r>
            <w:r>
              <w:rPr>
                <w:rFonts w:hint="eastAsia"/>
                <w:sz w:val="24"/>
              </w:rPr>
              <w:t>防止</w:t>
            </w:r>
            <w:r>
              <w:rPr>
                <w:sz w:val="24"/>
              </w:rPr>
              <w:t>生产设备在不良条件下运行而造成机械噪声值增加的情况发生；</w:t>
            </w:r>
          </w:p>
          <w:p w14:paraId="18321084">
            <w:pPr>
              <w:spacing w:line="360" w:lineRule="auto"/>
              <w:ind w:firstLine="480" w:firstLineChars="200"/>
              <w:rPr>
                <w:sz w:val="24"/>
              </w:rPr>
            </w:pPr>
            <w:r>
              <w:rPr>
                <w:sz w:val="24"/>
              </w:rPr>
              <w:t>3）对风机加装消声器。</w:t>
            </w:r>
          </w:p>
          <w:p w14:paraId="067EB96D">
            <w:pPr>
              <w:spacing w:line="360" w:lineRule="auto"/>
              <w:ind w:firstLine="480" w:firstLineChars="200"/>
              <w:rPr>
                <w:sz w:val="24"/>
              </w:rPr>
            </w:pPr>
            <w:r>
              <w:rPr>
                <w:sz w:val="24"/>
              </w:rPr>
              <w:t>4）</w:t>
            </w:r>
            <w:r>
              <w:rPr>
                <w:rFonts w:hint="eastAsia"/>
                <w:sz w:val="24"/>
              </w:rPr>
              <w:t>站</w:t>
            </w:r>
            <w:r>
              <w:rPr>
                <w:sz w:val="24"/>
              </w:rPr>
              <w:t>内工作人员配戴相应的噪声防护设施，如耳塞、耳套等。</w:t>
            </w:r>
          </w:p>
          <w:p w14:paraId="0FD636B2">
            <w:pPr>
              <w:spacing w:line="360" w:lineRule="auto"/>
              <w:ind w:firstLine="464" w:firstLineChars="200"/>
              <w:rPr>
                <w:spacing w:val="-4"/>
                <w:sz w:val="24"/>
              </w:rPr>
            </w:pPr>
            <w:r>
              <w:rPr>
                <w:rFonts w:hint="eastAsia"/>
                <w:spacing w:val="-4"/>
                <w:sz w:val="24"/>
              </w:rPr>
              <w:t>2、噪声预测</w:t>
            </w:r>
          </w:p>
          <w:p w14:paraId="1D75BA70">
            <w:pPr>
              <w:pStyle w:val="21"/>
              <w:spacing w:after="0" w:line="360" w:lineRule="auto"/>
              <w:ind w:firstLine="464" w:firstLineChars="200"/>
              <w:rPr>
                <w:spacing w:val="-4"/>
                <w:sz w:val="24"/>
              </w:rPr>
            </w:pPr>
            <w:r>
              <w:rPr>
                <w:rFonts w:hint="eastAsia"/>
                <w:spacing w:val="-4"/>
                <w:sz w:val="24"/>
              </w:rPr>
              <w:t>根据各声源噪声排放特点，并结合《环境影响评价技术导则-声环境》(HJ2.4-2021)的要求，预测本工程噪声对环境的影响。</w:t>
            </w:r>
          </w:p>
          <w:p w14:paraId="526BF58E">
            <w:pPr>
              <w:pStyle w:val="21"/>
              <w:spacing w:after="0" w:line="360" w:lineRule="auto"/>
              <w:ind w:firstLine="464" w:firstLineChars="200"/>
              <w:rPr>
                <w:spacing w:val="-4"/>
                <w:sz w:val="24"/>
              </w:rPr>
            </w:pPr>
            <w:r>
              <w:rPr>
                <w:rFonts w:hint="eastAsia"/>
                <w:spacing w:val="-4"/>
                <w:sz w:val="24"/>
              </w:rPr>
              <w:t>模式如下：</w:t>
            </w:r>
          </w:p>
          <w:p w14:paraId="4BC07C26">
            <w:pPr>
              <w:pStyle w:val="21"/>
              <w:spacing w:after="0" w:line="360" w:lineRule="auto"/>
              <w:ind w:firstLine="0" w:firstLineChars="0"/>
              <w:jc w:val="center"/>
              <w:rPr>
                <w:sz w:val="24"/>
              </w:rPr>
            </w:pPr>
            <w:r>
              <w:rPr>
                <w:rFonts w:hint="eastAsia"/>
                <w:sz w:val="24"/>
              </w:rPr>
              <w:t>L</w:t>
            </w:r>
            <w:r>
              <w:rPr>
                <w:rFonts w:hint="eastAsia"/>
                <w:sz w:val="24"/>
                <w:vertAlign w:val="subscript"/>
              </w:rPr>
              <w:t>p</w:t>
            </w:r>
            <w:r>
              <w:rPr>
                <w:rFonts w:hint="eastAsia"/>
                <w:sz w:val="24"/>
              </w:rPr>
              <w:t>(r)＝L</w:t>
            </w:r>
            <w:r>
              <w:rPr>
                <w:rFonts w:hint="eastAsia"/>
                <w:sz w:val="24"/>
                <w:vertAlign w:val="subscript"/>
              </w:rPr>
              <w:t>p</w:t>
            </w:r>
            <w:r>
              <w:rPr>
                <w:rFonts w:hint="eastAsia"/>
                <w:sz w:val="24"/>
              </w:rPr>
              <w:t>(r</w:t>
            </w:r>
            <w:r>
              <w:rPr>
                <w:rFonts w:hint="eastAsia"/>
                <w:sz w:val="24"/>
                <w:vertAlign w:val="subscript"/>
              </w:rPr>
              <w:t>0</w:t>
            </w:r>
            <w:r>
              <w:rPr>
                <w:rFonts w:hint="eastAsia"/>
                <w:sz w:val="24"/>
              </w:rPr>
              <w:t>)+D</w:t>
            </w:r>
            <w:r>
              <w:rPr>
                <w:rFonts w:hint="eastAsia"/>
                <w:sz w:val="24"/>
                <w:vertAlign w:val="subscript"/>
              </w:rPr>
              <w:t>C</w:t>
            </w:r>
            <w:r>
              <w:rPr>
                <w:rFonts w:hint="eastAsia"/>
                <w:sz w:val="24"/>
              </w:rPr>
              <w:t>－(A</w:t>
            </w:r>
            <w:r>
              <w:rPr>
                <w:rFonts w:hint="eastAsia"/>
                <w:sz w:val="24"/>
                <w:vertAlign w:val="subscript"/>
              </w:rPr>
              <w:t>div</w:t>
            </w:r>
            <w:r>
              <w:rPr>
                <w:rFonts w:hint="eastAsia"/>
                <w:sz w:val="24"/>
              </w:rPr>
              <w:t>＋A</w:t>
            </w:r>
            <w:r>
              <w:rPr>
                <w:rFonts w:hint="eastAsia"/>
                <w:sz w:val="24"/>
                <w:vertAlign w:val="subscript"/>
              </w:rPr>
              <w:t>atm</w:t>
            </w:r>
            <w:r>
              <w:rPr>
                <w:rFonts w:hint="eastAsia"/>
                <w:sz w:val="24"/>
              </w:rPr>
              <w:t>＋A</w:t>
            </w:r>
            <w:r>
              <w:rPr>
                <w:rFonts w:hint="eastAsia"/>
                <w:sz w:val="24"/>
                <w:vertAlign w:val="subscript"/>
              </w:rPr>
              <w:t>gr</w:t>
            </w:r>
            <w:r>
              <w:rPr>
                <w:rFonts w:hint="eastAsia"/>
                <w:sz w:val="24"/>
              </w:rPr>
              <w:t>＋A</w:t>
            </w:r>
            <w:r>
              <w:rPr>
                <w:rFonts w:hint="eastAsia"/>
                <w:sz w:val="24"/>
                <w:vertAlign w:val="subscript"/>
              </w:rPr>
              <w:t>bar</w:t>
            </w:r>
            <w:r>
              <w:rPr>
                <w:rFonts w:hint="eastAsia"/>
                <w:sz w:val="24"/>
              </w:rPr>
              <w:t>＋A</w:t>
            </w:r>
            <w:r>
              <w:rPr>
                <w:rFonts w:hint="eastAsia"/>
                <w:sz w:val="24"/>
                <w:vertAlign w:val="subscript"/>
              </w:rPr>
              <w:t>misc</w:t>
            </w:r>
            <w:r>
              <w:rPr>
                <w:rFonts w:hint="eastAsia"/>
                <w:sz w:val="24"/>
              </w:rPr>
              <w:t>)</w:t>
            </w:r>
          </w:p>
          <w:p w14:paraId="6C350B30">
            <w:pPr>
              <w:pStyle w:val="21"/>
              <w:spacing w:after="0" w:line="360" w:lineRule="auto"/>
              <w:ind w:firstLine="480" w:firstLineChars="200"/>
              <w:rPr>
                <w:sz w:val="24"/>
              </w:rPr>
            </w:pPr>
            <w:r>
              <w:rPr>
                <w:rFonts w:hint="eastAsia"/>
                <w:sz w:val="24"/>
              </w:rPr>
              <w:t>式中：L</w:t>
            </w:r>
            <w:r>
              <w:rPr>
                <w:rFonts w:hint="eastAsia"/>
                <w:sz w:val="24"/>
                <w:vertAlign w:val="subscript"/>
              </w:rPr>
              <w:t>p</w:t>
            </w:r>
            <w:r>
              <w:rPr>
                <w:rFonts w:hint="eastAsia"/>
                <w:sz w:val="24"/>
              </w:rPr>
              <w:t>(r)——预测点处声压级，dB；</w:t>
            </w:r>
          </w:p>
          <w:p w14:paraId="6B6271CA">
            <w:pPr>
              <w:pStyle w:val="21"/>
              <w:spacing w:after="0" w:line="360" w:lineRule="auto"/>
              <w:ind w:firstLine="480" w:firstLineChars="200"/>
              <w:rPr>
                <w:sz w:val="24"/>
              </w:rPr>
            </w:pPr>
            <w:r>
              <w:rPr>
                <w:rFonts w:hint="eastAsia"/>
                <w:sz w:val="24"/>
              </w:rPr>
              <w:t>L</w:t>
            </w:r>
            <w:r>
              <w:rPr>
                <w:rFonts w:hint="eastAsia"/>
                <w:sz w:val="24"/>
                <w:vertAlign w:val="subscript"/>
              </w:rPr>
              <w:t>p</w:t>
            </w:r>
            <w:r>
              <w:rPr>
                <w:rFonts w:hint="eastAsia"/>
                <w:sz w:val="24"/>
              </w:rPr>
              <w:t>(r</w:t>
            </w:r>
            <w:r>
              <w:rPr>
                <w:rFonts w:hint="eastAsia"/>
                <w:sz w:val="24"/>
                <w:vertAlign w:val="subscript"/>
              </w:rPr>
              <w:t>0</w:t>
            </w:r>
            <w:r>
              <w:rPr>
                <w:rFonts w:hint="eastAsia"/>
                <w:sz w:val="24"/>
              </w:rPr>
              <w:t>)——参考位置r</w:t>
            </w:r>
            <w:r>
              <w:rPr>
                <w:rFonts w:hint="eastAsia"/>
                <w:sz w:val="24"/>
                <w:vertAlign w:val="subscript"/>
              </w:rPr>
              <w:t>0</w:t>
            </w:r>
            <w:r>
              <w:rPr>
                <w:rFonts w:hint="eastAsia"/>
                <w:sz w:val="24"/>
              </w:rPr>
              <w:t>处的声压级，dB；</w:t>
            </w:r>
          </w:p>
          <w:p w14:paraId="76E0C9B8">
            <w:pPr>
              <w:pStyle w:val="21"/>
              <w:spacing w:after="0" w:line="360" w:lineRule="auto"/>
              <w:ind w:firstLine="480" w:firstLineChars="200"/>
              <w:rPr>
                <w:sz w:val="24"/>
              </w:rPr>
            </w:pPr>
            <w:r>
              <w:rPr>
                <w:rFonts w:hint="eastAsia"/>
                <w:sz w:val="24"/>
              </w:rPr>
              <w:t>D</w:t>
            </w:r>
            <w:r>
              <w:rPr>
                <w:rFonts w:hint="eastAsia"/>
                <w:sz w:val="24"/>
                <w:vertAlign w:val="subscript"/>
              </w:rPr>
              <w:t>C</w:t>
            </w:r>
            <w:r>
              <w:rPr>
                <w:rFonts w:hint="eastAsia"/>
                <w:sz w:val="24"/>
              </w:rPr>
              <w:t>——指向性校正，它描述点声源的等效连续声压级与产生声功率级Lw的全向点声源在规定方向的声级的偏差程度，dB；</w:t>
            </w:r>
          </w:p>
          <w:p w14:paraId="24379228">
            <w:pPr>
              <w:pStyle w:val="21"/>
              <w:spacing w:after="0" w:line="360" w:lineRule="auto"/>
              <w:ind w:firstLine="480" w:firstLineChars="200"/>
              <w:rPr>
                <w:sz w:val="24"/>
              </w:rPr>
            </w:pPr>
            <w:r>
              <w:rPr>
                <w:rFonts w:hint="eastAsia"/>
                <w:sz w:val="24"/>
              </w:rPr>
              <w:t>A</w:t>
            </w:r>
            <w:r>
              <w:rPr>
                <w:rFonts w:hint="eastAsia"/>
                <w:sz w:val="24"/>
                <w:vertAlign w:val="subscript"/>
              </w:rPr>
              <w:t>div</w:t>
            </w:r>
            <w:r>
              <w:rPr>
                <w:rFonts w:hint="eastAsia"/>
                <w:sz w:val="24"/>
              </w:rPr>
              <w:t>——几何发散引起的衰减，dB；</w:t>
            </w:r>
          </w:p>
          <w:p w14:paraId="68FCF130">
            <w:pPr>
              <w:pStyle w:val="21"/>
              <w:spacing w:after="0" w:line="360" w:lineRule="auto"/>
              <w:ind w:firstLine="480" w:firstLineChars="200"/>
              <w:rPr>
                <w:sz w:val="24"/>
              </w:rPr>
            </w:pPr>
            <w:r>
              <w:rPr>
                <w:rFonts w:hint="eastAsia"/>
                <w:sz w:val="24"/>
              </w:rPr>
              <w:t>A</w:t>
            </w:r>
            <w:r>
              <w:rPr>
                <w:rFonts w:hint="eastAsia"/>
                <w:sz w:val="24"/>
                <w:vertAlign w:val="subscript"/>
              </w:rPr>
              <w:t>atm</w:t>
            </w:r>
            <w:r>
              <w:rPr>
                <w:rFonts w:hint="eastAsia"/>
                <w:sz w:val="24"/>
              </w:rPr>
              <w:t>——大气吸收引起的衰减，dB；</w:t>
            </w:r>
          </w:p>
          <w:p w14:paraId="7856126C">
            <w:pPr>
              <w:pStyle w:val="21"/>
              <w:spacing w:after="0" w:line="360" w:lineRule="auto"/>
              <w:ind w:firstLine="480" w:firstLineChars="200"/>
              <w:rPr>
                <w:sz w:val="24"/>
              </w:rPr>
            </w:pPr>
            <w:r>
              <w:rPr>
                <w:rFonts w:hint="eastAsia"/>
                <w:sz w:val="24"/>
              </w:rPr>
              <w:t>A</w:t>
            </w:r>
            <w:r>
              <w:rPr>
                <w:rFonts w:hint="eastAsia"/>
                <w:sz w:val="24"/>
                <w:vertAlign w:val="subscript"/>
              </w:rPr>
              <w:t>gr</w:t>
            </w:r>
            <w:r>
              <w:rPr>
                <w:rFonts w:hint="eastAsia"/>
                <w:sz w:val="24"/>
              </w:rPr>
              <w:t>——地面效应引起的衰减，dB；</w:t>
            </w:r>
          </w:p>
          <w:p w14:paraId="5A57D23D">
            <w:pPr>
              <w:pStyle w:val="21"/>
              <w:spacing w:after="0" w:line="360" w:lineRule="auto"/>
              <w:ind w:firstLine="480" w:firstLineChars="200"/>
              <w:rPr>
                <w:sz w:val="24"/>
              </w:rPr>
            </w:pPr>
            <w:r>
              <w:rPr>
                <w:rFonts w:hint="eastAsia"/>
                <w:sz w:val="24"/>
              </w:rPr>
              <w:t>A</w:t>
            </w:r>
            <w:r>
              <w:rPr>
                <w:rFonts w:hint="eastAsia"/>
                <w:sz w:val="24"/>
                <w:vertAlign w:val="subscript"/>
              </w:rPr>
              <w:t>bar</w:t>
            </w:r>
            <w:r>
              <w:rPr>
                <w:rFonts w:hint="eastAsia"/>
                <w:sz w:val="24"/>
              </w:rPr>
              <w:t>——障碍物屏蔽引起的衰减，dB；</w:t>
            </w:r>
          </w:p>
          <w:p w14:paraId="7D638143">
            <w:pPr>
              <w:pStyle w:val="21"/>
              <w:spacing w:after="0" w:line="360" w:lineRule="auto"/>
              <w:ind w:firstLine="480" w:firstLineChars="200"/>
              <w:rPr>
                <w:sz w:val="24"/>
              </w:rPr>
            </w:pPr>
            <w:r>
              <w:rPr>
                <w:rFonts w:hint="eastAsia"/>
                <w:sz w:val="24"/>
              </w:rPr>
              <w:t>A</w:t>
            </w:r>
            <w:r>
              <w:rPr>
                <w:rFonts w:hint="eastAsia"/>
                <w:sz w:val="24"/>
                <w:vertAlign w:val="subscript"/>
              </w:rPr>
              <w:t>misc</w:t>
            </w:r>
            <w:r>
              <w:rPr>
                <w:rFonts w:hint="eastAsia"/>
                <w:sz w:val="24"/>
              </w:rPr>
              <w:t>——其他多方面效应引起的衰减，dB。</w:t>
            </w:r>
          </w:p>
          <w:p w14:paraId="16484139">
            <w:pPr>
              <w:pStyle w:val="21"/>
              <w:spacing w:after="0" w:line="360" w:lineRule="auto"/>
              <w:ind w:firstLine="480" w:firstLineChars="200"/>
              <w:rPr>
                <w:sz w:val="24"/>
              </w:rPr>
            </w:pPr>
            <w:r>
              <w:rPr>
                <w:rFonts w:hint="eastAsia"/>
                <w:sz w:val="24"/>
              </w:rPr>
              <w:t>如已知靠近声源处某点的倍频带声压级L</w:t>
            </w:r>
            <w:r>
              <w:rPr>
                <w:rFonts w:hint="eastAsia"/>
                <w:sz w:val="24"/>
                <w:vertAlign w:val="subscript"/>
              </w:rPr>
              <w:t>p</w:t>
            </w:r>
            <w:r>
              <w:rPr>
                <w:rFonts w:hint="eastAsia"/>
                <w:sz w:val="24"/>
              </w:rPr>
              <w:t>(r</w:t>
            </w:r>
            <w:r>
              <w:rPr>
                <w:rFonts w:hint="eastAsia"/>
                <w:sz w:val="24"/>
                <w:vertAlign w:val="subscript"/>
              </w:rPr>
              <w:t>0</w:t>
            </w:r>
            <w:r>
              <w:rPr>
                <w:rFonts w:hint="eastAsia"/>
                <w:sz w:val="24"/>
              </w:rPr>
              <w:t>)时，相同方向预测点位置的倍频带声压级L</w:t>
            </w:r>
            <w:r>
              <w:rPr>
                <w:rFonts w:hint="eastAsia"/>
                <w:sz w:val="24"/>
                <w:vertAlign w:val="subscript"/>
              </w:rPr>
              <w:t>P</w:t>
            </w:r>
            <w:r>
              <w:rPr>
                <w:rFonts w:hint="eastAsia"/>
                <w:sz w:val="24"/>
              </w:rPr>
              <w:t>(r)可按下式计算：</w:t>
            </w:r>
          </w:p>
          <w:p w14:paraId="34C82572">
            <w:pPr>
              <w:pStyle w:val="21"/>
              <w:spacing w:after="0" w:line="360" w:lineRule="auto"/>
              <w:ind w:firstLine="0" w:firstLineChars="0"/>
              <w:jc w:val="center"/>
              <w:rPr>
                <w:sz w:val="24"/>
              </w:rPr>
            </w:pPr>
            <w:r>
              <w:rPr>
                <w:sz w:val="24"/>
              </w:rPr>
              <w:t>L</w:t>
            </w:r>
            <w:r>
              <w:rPr>
                <w:sz w:val="24"/>
                <w:vertAlign w:val="subscript"/>
              </w:rPr>
              <w:t>p</w:t>
            </w:r>
            <w:r>
              <w:rPr>
                <w:sz w:val="24"/>
              </w:rPr>
              <w:t>(r)=L</w:t>
            </w:r>
            <w:r>
              <w:rPr>
                <w:sz w:val="24"/>
                <w:vertAlign w:val="subscript"/>
              </w:rPr>
              <w:t>p</w:t>
            </w:r>
            <w:r>
              <w:rPr>
                <w:sz w:val="24"/>
              </w:rPr>
              <w:t>(r</w:t>
            </w:r>
            <w:r>
              <w:rPr>
                <w:sz w:val="24"/>
                <w:vertAlign w:val="subscript"/>
              </w:rPr>
              <w:t>0</w:t>
            </w:r>
            <w:r>
              <w:rPr>
                <w:sz w:val="24"/>
              </w:rPr>
              <w:t>)−A</w:t>
            </w:r>
          </w:p>
          <w:p w14:paraId="0CC2D909">
            <w:pPr>
              <w:pStyle w:val="21"/>
              <w:spacing w:after="0" w:line="360" w:lineRule="auto"/>
              <w:ind w:firstLine="480" w:firstLineChars="200"/>
              <w:rPr>
                <w:sz w:val="24"/>
              </w:rPr>
            </w:pPr>
            <w:r>
              <w:rPr>
                <w:rFonts w:hint="eastAsia"/>
                <w:sz w:val="24"/>
              </w:rPr>
              <w:t>预测点的A声级L</w:t>
            </w:r>
            <w:r>
              <w:rPr>
                <w:rFonts w:hint="eastAsia"/>
                <w:sz w:val="24"/>
                <w:vertAlign w:val="subscript"/>
              </w:rPr>
              <w:t>A</w:t>
            </w:r>
            <w:r>
              <w:rPr>
                <w:rFonts w:hint="eastAsia"/>
                <w:sz w:val="24"/>
              </w:rPr>
              <w:t>(r)，可利用8个倍频带的声压级按下式计算：</w:t>
            </w:r>
          </w:p>
          <w:p w14:paraId="17E6641F">
            <w:pPr>
              <w:pStyle w:val="21"/>
              <w:spacing w:after="0" w:line="360" w:lineRule="auto"/>
              <w:ind w:firstLine="0" w:firstLineChars="0"/>
              <w:jc w:val="center"/>
              <w:rPr>
                <w:sz w:val="24"/>
              </w:rPr>
            </w:pPr>
            <w:r>
              <w:rPr>
                <w:rFonts w:hint="eastAsia"/>
                <w:sz w:val="24"/>
              </w:rPr>
              <w:t>L</w:t>
            </w:r>
            <w:r>
              <w:rPr>
                <w:rFonts w:hint="eastAsia"/>
                <w:sz w:val="24"/>
                <w:vertAlign w:val="subscript"/>
              </w:rPr>
              <w:t>A</w:t>
            </w:r>
            <w:r>
              <w:rPr>
                <w:sz w:val="24"/>
              </w:rPr>
              <w:t>(r)</w:t>
            </w:r>
            <w:r>
              <w:rPr>
                <w:rFonts w:hint="eastAsia"/>
                <w:sz w:val="24"/>
              </w:rPr>
              <w:t>=10lg{</w:t>
            </w:r>
            <m:oMath>
              <m:nary>
                <m:naryPr>
                  <m:chr m:val="∑"/>
                  <m:limLoc m:val="undOvr"/>
                  <m:ctrlPr>
                    <w:rPr>
                      <w:rFonts w:ascii="Cambria Math" w:hAnsi="Cambria Math"/>
                      <w:i/>
                      <w:sz w:val="24"/>
                    </w:rPr>
                  </m:ctrlPr>
                </m:naryPr>
                <m:sub>
                  <m:r>
                    <m:rPr/>
                    <w:rPr>
                      <w:rFonts w:ascii="Cambria Math" w:hAnsi="Cambria Math"/>
                      <w:sz w:val="24"/>
                    </w:rPr>
                    <m:t>i</m:t>
                  </m:r>
                  <m:r>
                    <m:rPr/>
                    <w:rPr>
                      <w:rFonts w:hint="eastAsia" w:ascii="Cambria Math" w:hAnsi="Cambria Math"/>
                      <w:sz w:val="24"/>
                    </w:rPr>
                    <m:t>=</m:t>
                  </m:r>
                  <m:r>
                    <m:rPr/>
                    <w:rPr>
                      <w:rFonts w:ascii="Cambria Math" w:hAnsi="Cambria Math"/>
                      <w:sz w:val="24"/>
                    </w:rPr>
                    <m:t>0</m:t>
                  </m:r>
                  <m:ctrlPr>
                    <w:rPr>
                      <w:rFonts w:ascii="Cambria Math" w:hAnsi="Cambria Math"/>
                      <w:i/>
                      <w:sz w:val="24"/>
                    </w:rPr>
                  </m:ctrlPr>
                </m:sub>
                <m:sup>
                  <m:r>
                    <m:rPr/>
                    <w:rPr>
                      <w:rFonts w:ascii="Cambria Math" w:hAnsi="Cambria Math"/>
                      <w:sz w:val="24"/>
                    </w:rPr>
                    <m:t>8</m:t>
                  </m:r>
                  <m:ctrlPr>
                    <w:rPr>
                      <w:rFonts w:ascii="Cambria Math" w:hAnsi="Cambria Math"/>
                      <w:i/>
                      <w:sz w:val="24"/>
                    </w:rPr>
                  </m:ctrlPr>
                </m:sup>
                <m:e>
                  <m:r>
                    <m:rPr/>
                    <w:rPr>
                      <w:rFonts w:ascii="Cambria Math" w:hAnsi="Cambria Math"/>
                      <w:sz w:val="24"/>
                    </w:rPr>
                    <m:t>10</m:t>
                  </m:r>
                  <m:ctrlPr>
                    <w:rPr>
                      <w:rFonts w:ascii="Cambria Math" w:hAnsi="Cambria Math"/>
                      <w:i/>
                      <w:sz w:val="24"/>
                    </w:rPr>
                  </m:ctrlPr>
                </m:e>
              </m:nary>
            </m:oMath>
            <w:r>
              <w:rPr>
                <w:rFonts w:hint="eastAsia" w:hAnsi="Cambria Math"/>
                <w:sz w:val="24"/>
                <w:vertAlign w:val="superscript"/>
              </w:rPr>
              <w:t>[0.1LPi(r)-</w:t>
            </w:r>
            <w:r>
              <w:rPr>
                <w:rFonts w:hint="eastAsia" w:ascii="微软雅黑" w:hAnsi="微软雅黑" w:eastAsia="微软雅黑" w:cs="微软雅黑"/>
                <w:sz w:val="24"/>
                <w:vertAlign w:val="superscript"/>
              </w:rPr>
              <w:t>Δ</w:t>
            </w:r>
            <w:r>
              <w:rPr>
                <w:rFonts w:hint="eastAsia" w:hAnsi="Cambria Math"/>
                <w:sz w:val="24"/>
                <w:vertAlign w:val="superscript"/>
              </w:rPr>
              <w:t>Li]</w:t>
            </w:r>
            <w:r>
              <w:rPr>
                <w:rFonts w:hint="eastAsia"/>
                <w:sz w:val="24"/>
              </w:rPr>
              <w:t>}</w:t>
            </w:r>
          </w:p>
          <w:p w14:paraId="7CBF9E0F">
            <w:pPr>
              <w:widowControl/>
              <w:spacing w:line="360" w:lineRule="auto"/>
              <w:ind w:firstLine="480" w:firstLineChars="200"/>
              <w:rPr>
                <w:sz w:val="24"/>
              </w:rPr>
            </w:pPr>
            <w:r>
              <w:rPr>
                <w:rFonts w:hint="eastAsia"/>
                <w:sz w:val="24"/>
              </w:rPr>
              <w:t>式中：</w:t>
            </w:r>
          </w:p>
          <w:p w14:paraId="4E0AE6A4">
            <w:pPr>
              <w:widowControl/>
              <w:spacing w:line="360" w:lineRule="auto"/>
              <w:ind w:firstLine="480" w:firstLineChars="200"/>
              <w:rPr>
                <w:sz w:val="24"/>
              </w:rPr>
            </w:pPr>
            <w:r>
              <w:rPr>
                <w:sz w:val="24"/>
              </w:rPr>
              <w:t>Lpi(r) —</w:t>
            </w:r>
            <w:r>
              <w:rPr>
                <w:rFonts w:hint="eastAsia"/>
                <w:sz w:val="24"/>
              </w:rPr>
              <w:t>预测点（</w:t>
            </w:r>
            <w:r>
              <w:rPr>
                <w:sz w:val="24"/>
              </w:rPr>
              <w:t>r</w:t>
            </w:r>
            <w:r>
              <w:rPr>
                <w:rFonts w:hint="eastAsia"/>
                <w:sz w:val="24"/>
              </w:rPr>
              <w:t>）处，第</w:t>
            </w:r>
            <w:r>
              <w:rPr>
                <w:sz w:val="24"/>
              </w:rPr>
              <w:t>i</w:t>
            </w:r>
            <w:r>
              <w:rPr>
                <w:rFonts w:hint="eastAsia"/>
                <w:sz w:val="24"/>
              </w:rPr>
              <w:t>倍频带声压级，</w:t>
            </w:r>
            <w:r>
              <w:rPr>
                <w:sz w:val="24"/>
              </w:rPr>
              <w:t>dB</w:t>
            </w:r>
            <w:r>
              <w:rPr>
                <w:rFonts w:hint="eastAsia"/>
                <w:sz w:val="24"/>
              </w:rPr>
              <w:t>；</w:t>
            </w:r>
          </w:p>
          <w:p w14:paraId="27B4854C">
            <w:pPr>
              <w:widowControl/>
              <w:spacing w:line="360" w:lineRule="auto"/>
              <w:ind w:firstLine="480" w:firstLineChars="200"/>
              <w:rPr>
                <w:sz w:val="24"/>
              </w:rPr>
            </w:pPr>
            <w:r>
              <w:rPr>
                <w:sz w:val="24"/>
              </w:rPr>
              <w:t>ΔLi—i</w:t>
            </w:r>
            <w:r>
              <w:rPr>
                <w:rFonts w:hint="eastAsia"/>
                <w:sz w:val="24"/>
              </w:rPr>
              <w:t>倍频带</w:t>
            </w:r>
            <w:r>
              <w:rPr>
                <w:sz w:val="24"/>
              </w:rPr>
              <w:t>A</w:t>
            </w:r>
            <w:r>
              <w:rPr>
                <w:rFonts w:hint="eastAsia"/>
                <w:sz w:val="24"/>
              </w:rPr>
              <w:t>计权网络修正值，</w:t>
            </w:r>
            <w:r>
              <w:rPr>
                <w:sz w:val="24"/>
              </w:rPr>
              <w:t>dB</w:t>
            </w:r>
            <w:r>
              <w:rPr>
                <w:rFonts w:hint="eastAsia"/>
                <w:sz w:val="24"/>
              </w:rPr>
              <w:t>（见附录</w:t>
            </w:r>
            <w:r>
              <w:rPr>
                <w:sz w:val="24"/>
              </w:rPr>
              <w:t>B</w:t>
            </w:r>
            <w:r>
              <w:rPr>
                <w:rFonts w:hint="eastAsia"/>
                <w:sz w:val="24"/>
              </w:rPr>
              <w:t>）。</w:t>
            </w:r>
          </w:p>
          <w:p w14:paraId="34189DBE">
            <w:pPr>
              <w:widowControl/>
              <w:spacing w:line="360" w:lineRule="auto"/>
              <w:ind w:firstLine="480" w:firstLineChars="200"/>
              <w:rPr>
                <w:sz w:val="24"/>
              </w:rPr>
            </w:pPr>
            <w:r>
              <w:rPr>
                <w:rFonts w:hint="eastAsia"/>
                <w:sz w:val="24"/>
              </w:rPr>
              <w:t>经分析和预测，通过采取墙体隔声、基础减震、室内操作等噪声防治措施后，噪声可削减15~3</w:t>
            </w:r>
            <w:r>
              <w:rPr>
                <w:sz w:val="24"/>
              </w:rPr>
              <w:t>0dB</w:t>
            </w:r>
            <w:r>
              <w:rPr>
                <w:rFonts w:hint="eastAsia"/>
                <w:sz w:val="24"/>
              </w:rPr>
              <w:t>（</w:t>
            </w:r>
            <w:r>
              <w:rPr>
                <w:sz w:val="24"/>
              </w:rPr>
              <w:t>A</w:t>
            </w:r>
            <w:r>
              <w:rPr>
                <w:rFonts w:hint="eastAsia"/>
                <w:sz w:val="24"/>
              </w:rPr>
              <w:t>），再经建筑物隔声及有效的距离衰减后，对厂界声环境的贡献值较小，厂界噪声预测结果见表</w:t>
            </w:r>
            <w:r>
              <w:rPr>
                <w:sz w:val="24"/>
              </w:rPr>
              <w:t>4-</w:t>
            </w:r>
            <w:r>
              <w:rPr>
                <w:rFonts w:hint="eastAsia"/>
                <w:sz w:val="24"/>
              </w:rPr>
              <w:t>6。</w:t>
            </w:r>
          </w:p>
          <w:p w14:paraId="7C213795">
            <w:pPr>
              <w:pStyle w:val="21"/>
              <w:spacing w:after="0" w:line="360" w:lineRule="auto"/>
              <w:ind w:firstLine="0" w:firstLineChars="0"/>
              <w:jc w:val="center"/>
              <w:rPr>
                <w:b/>
                <w:bCs/>
                <w:szCs w:val="21"/>
              </w:rPr>
            </w:pPr>
            <w:r>
              <w:rPr>
                <w:b/>
                <w:bCs/>
                <w:szCs w:val="21"/>
              </w:rPr>
              <w:t>表4-</w:t>
            </w:r>
            <w:r>
              <w:rPr>
                <w:rFonts w:hint="eastAsia"/>
                <w:b/>
                <w:bCs/>
                <w:szCs w:val="21"/>
              </w:rPr>
              <w:t>6</w:t>
            </w:r>
            <w:r>
              <w:rPr>
                <w:b/>
                <w:bCs/>
                <w:szCs w:val="21"/>
              </w:rPr>
              <w:t xml:space="preserve"> 噪声预测结果表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799"/>
              <w:gridCol w:w="2813"/>
              <w:gridCol w:w="1582"/>
            </w:tblGrid>
            <w:tr w14:paraId="1F506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tcBorders>
                    <w:tl2br w:val="nil"/>
                    <w:tr2bl w:val="nil"/>
                  </w:tcBorders>
                  <w:vAlign w:val="center"/>
                </w:tcPr>
                <w:p w14:paraId="12FB03E2">
                  <w:pPr>
                    <w:pStyle w:val="21"/>
                    <w:spacing w:after="0"/>
                    <w:ind w:firstLine="0" w:firstLineChars="0"/>
                    <w:jc w:val="center"/>
                    <w:rPr>
                      <w:szCs w:val="21"/>
                    </w:rPr>
                  </w:pPr>
                  <w:r>
                    <w:rPr>
                      <w:rFonts w:hint="eastAsia"/>
                      <w:szCs w:val="21"/>
                    </w:rPr>
                    <w:t>预测点</w:t>
                  </w:r>
                </w:p>
              </w:tc>
              <w:tc>
                <w:tcPr>
                  <w:tcW w:w="1136" w:type="pct"/>
                  <w:tcBorders>
                    <w:tl2br w:val="nil"/>
                    <w:tr2bl w:val="nil"/>
                  </w:tcBorders>
                  <w:vAlign w:val="center"/>
                </w:tcPr>
                <w:p w14:paraId="18ADFAAD">
                  <w:pPr>
                    <w:pStyle w:val="21"/>
                    <w:spacing w:after="0"/>
                    <w:ind w:firstLine="0" w:firstLineChars="0"/>
                    <w:jc w:val="center"/>
                    <w:rPr>
                      <w:szCs w:val="21"/>
                    </w:rPr>
                  </w:pPr>
                  <w:r>
                    <w:rPr>
                      <w:rFonts w:hint="eastAsia"/>
                      <w:szCs w:val="21"/>
                    </w:rPr>
                    <w:t>贡献值</w:t>
                  </w:r>
                  <w:r>
                    <w:rPr>
                      <w:szCs w:val="21"/>
                    </w:rPr>
                    <w:t>dB（A）</w:t>
                  </w:r>
                </w:p>
              </w:tc>
              <w:tc>
                <w:tcPr>
                  <w:tcW w:w="1776" w:type="pct"/>
                  <w:tcBorders>
                    <w:tl2br w:val="nil"/>
                    <w:tr2bl w:val="nil"/>
                  </w:tcBorders>
                  <w:vAlign w:val="center"/>
                </w:tcPr>
                <w:p w14:paraId="7A451B02">
                  <w:pPr>
                    <w:pStyle w:val="21"/>
                    <w:spacing w:after="0"/>
                    <w:ind w:firstLine="0" w:firstLineChars="0"/>
                    <w:jc w:val="center"/>
                    <w:rPr>
                      <w:szCs w:val="21"/>
                    </w:rPr>
                  </w:pPr>
                  <w:r>
                    <w:rPr>
                      <w:rFonts w:hint="eastAsia"/>
                      <w:szCs w:val="21"/>
                    </w:rPr>
                    <w:t>标准值</w:t>
                  </w:r>
                  <w:r>
                    <w:rPr>
                      <w:szCs w:val="21"/>
                    </w:rPr>
                    <w:t>dB（A）</w:t>
                  </w:r>
                  <w:r>
                    <w:rPr>
                      <w:rFonts w:hint="eastAsia"/>
                      <w:szCs w:val="21"/>
                    </w:rPr>
                    <w:t>（昼、夜）</w:t>
                  </w:r>
                </w:p>
              </w:tc>
              <w:tc>
                <w:tcPr>
                  <w:tcW w:w="999" w:type="pct"/>
                  <w:tcBorders>
                    <w:tl2br w:val="nil"/>
                    <w:tr2bl w:val="nil"/>
                  </w:tcBorders>
                  <w:vAlign w:val="center"/>
                </w:tcPr>
                <w:p w14:paraId="7368382F">
                  <w:pPr>
                    <w:pStyle w:val="21"/>
                    <w:spacing w:after="0"/>
                    <w:ind w:firstLine="0" w:firstLineChars="0"/>
                    <w:jc w:val="center"/>
                    <w:rPr>
                      <w:szCs w:val="21"/>
                    </w:rPr>
                  </w:pPr>
                  <w:r>
                    <w:rPr>
                      <w:rFonts w:hint="eastAsia"/>
                      <w:szCs w:val="21"/>
                    </w:rPr>
                    <w:t>达标情况</w:t>
                  </w:r>
                </w:p>
              </w:tc>
            </w:tr>
            <w:tr w14:paraId="614BA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tcBorders>
                    <w:tl2br w:val="nil"/>
                    <w:tr2bl w:val="nil"/>
                  </w:tcBorders>
                  <w:vAlign w:val="center"/>
                </w:tcPr>
                <w:p w14:paraId="5FE966FD">
                  <w:pPr>
                    <w:pStyle w:val="21"/>
                    <w:spacing w:after="0"/>
                    <w:ind w:firstLine="0" w:firstLineChars="0"/>
                    <w:jc w:val="center"/>
                    <w:rPr>
                      <w:szCs w:val="21"/>
                    </w:rPr>
                  </w:pPr>
                  <w:r>
                    <w:rPr>
                      <w:rFonts w:hint="eastAsia"/>
                      <w:szCs w:val="21"/>
                    </w:rPr>
                    <w:t>厂界东</w:t>
                  </w:r>
                </w:p>
              </w:tc>
              <w:tc>
                <w:tcPr>
                  <w:tcW w:w="1136" w:type="pct"/>
                  <w:tcBorders>
                    <w:tl2br w:val="nil"/>
                    <w:tr2bl w:val="nil"/>
                  </w:tcBorders>
                  <w:vAlign w:val="center"/>
                </w:tcPr>
                <w:p w14:paraId="5E5E737E">
                  <w:pPr>
                    <w:pStyle w:val="21"/>
                    <w:spacing w:after="0"/>
                    <w:ind w:firstLine="0" w:firstLineChars="0"/>
                    <w:jc w:val="center"/>
                    <w:rPr>
                      <w:szCs w:val="21"/>
                    </w:rPr>
                  </w:pPr>
                  <w:r>
                    <w:rPr>
                      <w:rFonts w:hint="eastAsia"/>
                      <w:szCs w:val="21"/>
                    </w:rPr>
                    <w:t>6.0</w:t>
                  </w:r>
                </w:p>
              </w:tc>
              <w:tc>
                <w:tcPr>
                  <w:tcW w:w="1776" w:type="pct"/>
                  <w:tcBorders>
                    <w:tl2br w:val="nil"/>
                    <w:tr2bl w:val="nil"/>
                  </w:tcBorders>
                  <w:vAlign w:val="center"/>
                </w:tcPr>
                <w:p w14:paraId="4C4073B9">
                  <w:pPr>
                    <w:pStyle w:val="21"/>
                    <w:spacing w:after="0"/>
                    <w:ind w:firstLine="0" w:firstLineChars="0"/>
                    <w:jc w:val="center"/>
                    <w:rPr>
                      <w:szCs w:val="21"/>
                    </w:rPr>
                  </w:pPr>
                  <w:r>
                    <w:rPr>
                      <w:rFonts w:hint="eastAsia"/>
                      <w:szCs w:val="21"/>
                    </w:rPr>
                    <w:t>60，50</w:t>
                  </w:r>
                </w:p>
              </w:tc>
              <w:tc>
                <w:tcPr>
                  <w:tcW w:w="999" w:type="pct"/>
                  <w:tcBorders>
                    <w:tl2br w:val="nil"/>
                    <w:tr2bl w:val="nil"/>
                  </w:tcBorders>
                  <w:vAlign w:val="center"/>
                </w:tcPr>
                <w:p w14:paraId="36B03F3B">
                  <w:pPr>
                    <w:pStyle w:val="21"/>
                    <w:spacing w:after="0"/>
                    <w:ind w:firstLine="0" w:firstLineChars="0"/>
                    <w:jc w:val="center"/>
                    <w:rPr>
                      <w:szCs w:val="21"/>
                    </w:rPr>
                  </w:pPr>
                  <w:r>
                    <w:rPr>
                      <w:rFonts w:hint="eastAsia"/>
                      <w:szCs w:val="21"/>
                    </w:rPr>
                    <w:t>达标</w:t>
                  </w:r>
                </w:p>
              </w:tc>
            </w:tr>
            <w:tr w14:paraId="0EF2F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tcBorders>
                    <w:tl2br w:val="nil"/>
                    <w:tr2bl w:val="nil"/>
                  </w:tcBorders>
                  <w:vAlign w:val="center"/>
                </w:tcPr>
                <w:p w14:paraId="1F4EB02C">
                  <w:pPr>
                    <w:pStyle w:val="21"/>
                    <w:spacing w:after="0"/>
                    <w:ind w:firstLine="0" w:firstLineChars="0"/>
                    <w:jc w:val="center"/>
                    <w:rPr>
                      <w:szCs w:val="21"/>
                    </w:rPr>
                  </w:pPr>
                  <w:r>
                    <w:rPr>
                      <w:rFonts w:hint="eastAsia"/>
                      <w:szCs w:val="21"/>
                    </w:rPr>
                    <w:t>厂界南</w:t>
                  </w:r>
                </w:p>
              </w:tc>
              <w:tc>
                <w:tcPr>
                  <w:tcW w:w="1136" w:type="pct"/>
                  <w:tcBorders>
                    <w:tl2br w:val="nil"/>
                    <w:tr2bl w:val="nil"/>
                  </w:tcBorders>
                  <w:vAlign w:val="center"/>
                </w:tcPr>
                <w:p w14:paraId="56525A7E">
                  <w:pPr>
                    <w:pStyle w:val="21"/>
                    <w:spacing w:after="0"/>
                    <w:ind w:firstLine="0" w:firstLineChars="0"/>
                    <w:jc w:val="center"/>
                    <w:rPr>
                      <w:szCs w:val="21"/>
                    </w:rPr>
                  </w:pPr>
                  <w:r>
                    <w:rPr>
                      <w:rFonts w:hint="eastAsia"/>
                      <w:szCs w:val="21"/>
                    </w:rPr>
                    <w:t>31.5</w:t>
                  </w:r>
                </w:p>
              </w:tc>
              <w:tc>
                <w:tcPr>
                  <w:tcW w:w="1776" w:type="pct"/>
                  <w:tcBorders>
                    <w:tl2br w:val="nil"/>
                    <w:tr2bl w:val="nil"/>
                  </w:tcBorders>
                  <w:vAlign w:val="center"/>
                </w:tcPr>
                <w:p w14:paraId="62AE0277">
                  <w:pPr>
                    <w:jc w:val="center"/>
                    <w:rPr>
                      <w:szCs w:val="21"/>
                    </w:rPr>
                  </w:pPr>
                  <w:r>
                    <w:rPr>
                      <w:rFonts w:hint="eastAsia"/>
                      <w:szCs w:val="21"/>
                    </w:rPr>
                    <w:t>60，50</w:t>
                  </w:r>
                </w:p>
              </w:tc>
              <w:tc>
                <w:tcPr>
                  <w:tcW w:w="999" w:type="pct"/>
                  <w:tcBorders>
                    <w:tl2br w:val="nil"/>
                    <w:tr2bl w:val="nil"/>
                  </w:tcBorders>
                  <w:vAlign w:val="center"/>
                </w:tcPr>
                <w:p w14:paraId="7F522637">
                  <w:pPr>
                    <w:jc w:val="center"/>
                    <w:rPr>
                      <w:szCs w:val="21"/>
                    </w:rPr>
                  </w:pPr>
                  <w:r>
                    <w:rPr>
                      <w:rFonts w:hint="eastAsia"/>
                      <w:szCs w:val="21"/>
                    </w:rPr>
                    <w:t>达标</w:t>
                  </w:r>
                </w:p>
              </w:tc>
            </w:tr>
            <w:tr w14:paraId="5BE61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tcBorders>
                    <w:tl2br w:val="nil"/>
                    <w:tr2bl w:val="nil"/>
                  </w:tcBorders>
                  <w:vAlign w:val="center"/>
                </w:tcPr>
                <w:p w14:paraId="201C8DD0">
                  <w:pPr>
                    <w:pStyle w:val="21"/>
                    <w:spacing w:after="0"/>
                    <w:ind w:firstLine="0" w:firstLineChars="0"/>
                    <w:jc w:val="center"/>
                    <w:rPr>
                      <w:szCs w:val="21"/>
                    </w:rPr>
                  </w:pPr>
                  <w:r>
                    <w:rPr>
                      <w:rFonts w:hint="eastAsia"/>
                      <w:szCs w:val="21"/>
                    </w:rPr>
                    <w:t>厂界西</w:t>
                  </w:r>
                </w:p>
              </w:tc>
              <w:tc>
                <w:tcPr>
                  <w:tcW w:w="1136" w:type="pct"/>
                  <w:tcBorders>
                    <w:tl2br w:val="nil"/>
                    <w:tr2bl w:val="nil"/>
                  </w:tcBorders>
                  <w:vAlign w:val="center"/>
                </w:tcPr>
                <w:p w14:paraId="64D12465">
                  <w:pPr>
                    <w:pStyle w:val="21"/>
                    <w:spacing w:after="0"/>
                    <w:ind w:firstLine="0" w:firstLineChars="0"/>
                    <w:jc w:val="center"/>
                    <w:rPr>
                      <w:szCs w:val="21"/>
                    </w:rPr>
                  </w:pPr>
                  <w:r>
                    <w:rPr>
                      <w:rFonts w:hint="eastAsia"/>
                      <w:szCs w:val="21"/>
                    </w:rPr>
                    <w:t>25.2</w:t>
                  </w:r>
                </w:p>
              </w:tc>
              <w:tc>
                <w:tcPr>
                  <w:tcW w:w="1776" w:type="pct"/>
                  <w:tcBorders>
                    <w:tl2br w:val="nil"/>
                    <w:tr2bl w:val="nil"/>
                  </w:tcBorders>
                  <w:vAlign w:val="center"/>
                </w:tcPr>
                <w:p w14:paraId="013B40E3">
                  <w:pPr>
                    <w:jc w:val="center"/>
                    <w:rPr>
                      <w:szCs w:val="21"/>
                    </w:rPr>
                  </w:pPr>
                  <w:r>
                    <w:rPr>
                      <w:rFonts w:hint="eastAsia"/>
                      <w:szCs w:val="21"/>
                    </w:rPr>
                    <w:t>60，50</w:t>
                  </w:r>
                </w:p>
              </w:tc>
              <w:tc>
                <w:tcPr>
                  <w:tcW w:w="999" w:type="pct"/>
                  <w:tcBorders>
                    <w:tl2br w:val="nil"/>
                    <w:tr2bl w:val="nil"/>
                  </w:tcBorders>
                  <w:vAlign w:val="center"/>
                </w:tcPr>
                <w:p w14:paraId="70FE2B83">
                  <w:pPr>
                    <w:jc w:val="center"/>
                    <w:rPr>
                      <w:szCs w:val="21"/>
                    </w:rPr>
                  </w:pPr>
                  <w:r>
                    <w:rPr>
                      <w:rFonts w:hint="eastAsia"/>
                      <w:szCs w:val="21"/>
                    </w:rPr>
                    <w:t>达标</w:t>
                  </w:r>
                </w:p>
              </w:tc>
            </w:tr>
            <w:tr w14:paraId="3BD42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tcBorders>
                    <w:tl2br w:val="nil"/>
                    <w:tr2bl w:val="nil"/>
                  </w:tcBorders>
                  <w:vAlign w:val="center"/>
                </w:tcPr>
                <w:p w14:paraId="3D5EABEE">
                  <w:pPr>
                    <w:pStyle w:val="21"/>
                    <w:spacing w:after="0"/>
                    <w:ind w:firstLine="0" w:firstLineChars="0"/>
                    <w:jc w:val="center"/>
                    <w:rPr>
                      <w:szCs w:val="21"/>
                    </w:rPr>
                  </w:pPr>
                  <w:r>
                    <w:rPr>
                      <w:rFonts w:hint="eastAsia"/>
                      <w:szCs w:val="21"/>
                    </w:rPr>
                    <w:t>厂界北</w:t>
                  </w:r>
                </w:p>
              </w:tc>
              <w:tc>
                <w:tcPr>
                  <w:tcW w:w="1136" w:type="pct"/>
                  <w:tcBorders>
                    <w:tl2br w:val="nil"/>
                    <w:tr2bl w:val="nil"/>
                  </w:tcBorders>
                  <w:vAlign w:val="center"/>
                </w:tcPr>
                <w:p w14:paraId="68714057">
                  <w:pPr>
                    <w:pStyle w:val="21"/>
                    <w:spacing w:after="0"/>
                    <w:ind w:firstLine="0" w:firstLineChars="0"/>
                    <w:jc w:val="center"/>
                    <w:rPr>
                      <w:szCs w:val="21"/>
                    </w:rPr>
                  </w:pPr>
                  <w:r>
                    <w:rPr>
                      <w:rFonts w:hint="eastAsia"/>
                      <w:szCs w:val="21"/>
                    </w:rPr>
                    <w:t>23.9</w:t>
                  </w:r>
                </w:p>
              </w:tc>
              <w:tc>
                <w:tcPr>
                  <w:tcW w:w="1776" w:type="pct"/>
                  <w:tcBorders>
                    <w:tl2br w:val="nil"/>
                    <w:tr2bl w:val="nil"/>
                  </w:tcBorders>
                  <w:vAlign w:val="center"/>
                </w:tcPr>
                <w:p w14:paraId="008F1334">
                  <w:pPr>
                    <w:jc w:val="center"/>
                    <w:rPr>
                      <w:szCs w:val="21"/>
                    </w:rPr>
                  </w:pPr>
                  <w:r>
                    <w:rPr>
                      <w:rFonts w:hint="eastAsia"/>
                      <w:szCs w:val="21"/>
                    </w:rPr>
                    <w:t>60，50</w:t>
                  </w:r>
                </w:p>
              </w:tc>
              <w:tc>
                <w:tcPr>
                  <w:tcW w:w="999" w:type="pct"/>
                  <w:tcBorders>
                    <w:tl2br w:val="nil"/>
                    <w:tr2bl w:val="nil"/>
                  </w:tcBorders>
                  <w:vAlign w:val="center"/>
                </w:tcPr>
                <w:p w14:paraId="211FCF43">
                  <w:pPr>
                    <w:jc w:val="center"/>
                    <w:rPr>
                      <w:szCs w:val="21"/>
                    </w:rPr>
                  </w:pPr>
                  <w:r>
                    <w:rPr>
                      <w:rFonts w:hint="eastAsia"/>
                      <w:szCs w:val="21"/>
                    </w:rPr>
                    <w:t>达标</w:t>
                  </w:r>
                </w:p>
              </w:tc>
            </w:tr>
          </w:tbl>
          <w:p w14:paraId="2BB5A382">
            <w:pPr>
              <w:pStyle w:val="21"/>
              <w:widowControl/>
              <w:kinsoku w:val="0"/>
              <w:wordWrap w:val="0"/>
              <w:overflowPunct w:val="0"/>
              <w:adjustRightInd w:val="0"/>
              <w:snapToGrid w:val="0"/>
              <w:spacing w:after="0" w:line="360" w:lineRule="auto"/>
              <w:ind w:firstLine="480" w:firstLineChars="200"/>
              <w:rPr>
                <w:rFonts w:eastAsiaTheme="minorEastAsia"/>
                <w:sz w:val="24"/>
              </w:rPr>
            </w:pPr>
            <w:r>
              <w:rPr>
                <w:rFonts w:eastAsiaTheme="minorEastAsia"/>
                <w:sz w:val="24"/>
              </w:rPr>
              <w:t>根据噪声预测结果显示，项目厂界外昼</w:t>
            </w:r>
            <w:r>
              <w:rPr>
                <w:rFonts w:hint="eastAsia" w:eastAsiaTheme="minorEastAsia"/>
                <w:sz w:val="24"/>
              </w:rPr>
              <w:t>夜</w:t>
            </w:r>
            <w:r>
              <w:rPr>
                <w:rFonts w:eastAsiaTheme="minorEastAsia"/>
                <w:sz w:val="24"/>
              </w:rPr>
              <w:t>间噪声贡献值在</w:t>
            </w:r>
            <w:r>
              <w:rPr>
                <w:rFonts w:hint="eastAsia" w:eastAsiaTheme="minorEastAsia"/>
                <w:sz w:val="24"/>
              </w:rPr>
              <w:t>6.0</w:t>
            </w:r>
            <w:r>
              <w:rPr>
                <w:rFonts w:eastAsiaTheme="minorEastAsia"/>
                <w:sz w:val="24"/>
              </w:rPr>
              <w:t>~</w:t>
            </w:r>
            <w:r>
              <w:rPr>
                <w:rFonts w:hint="eastAsia" w:eastAsiaTheme="minorEastAsia"/>
                <w:sz w:val="24"/>
              </w:rPr>
              <w:t>31.5</w:t>
            </w:r>
            <w:r>
              <w:rPr>
                <w:rFonts w:eastAsiaTheme="minorEastAsia"/>
                <w:sz w:val="24"/>
              </w:rPr>
              <w:t>dB（A），满足《工业企业厂界环境噪声排放标准》（GB12348-2008）中2类标准值限值</w:t>
            </w:r>
            <w:r>
              <w:rPr>
                <w:rFonts w:hint="eastAsia" w:eastAsiaTheme="minorEastAsia"/>
                <w:sz w:val="24"/>
              </w:rPr>
              <w:t>。</w:t>
            </w:r>
          </w:p>
          <w:p w14:paraId="2B4559C9">
            <w:pPr>
              <w:pStyle w:val="21"/>
              <w:spacing w:after="0" w:line="360" w:lineRule="auto"/>
              <w:ind w:firstLine="480" w:firstLineChars="200"/>
              <w:rPr>
                <w:sz w:val="24"/>
              </w:rPr>
            </w:pPr>
            <w:r>
              <w:rPr>
                <w:rFonts w:hint="eastAsia"/>
                <w:sz w:val="24"/>
              </w:rPr>
              <w:t>综上，本项目运营期产生的噪声不会对周围的声环境造成明显影响。</w:t>
            </w:r>
          </w:p>
          <w:p w14:paraId="034549A4">
            <w:pPr>
              <w:pStyle w:val="21"/>
              <w:spacing w:after="0" w:line="360" w:lineRule="auto"/>
              <w:ind w:firstLine="480" w:firstLineChars="200"/>
              <w:rPr>
                <w:sz w:val="24"/>
              </w:rPr>
            </w:pPr>
            <w:r>
              <w:rPr>
                <w:rFonts w:hint="eastAsia"/>
                <w:sz w:val="24"/>
              </w:rPr>
              <w:t>3、监测计划</w:t>
            </w:r>
          </w:p>
          <w:p w14:paraId="4CD7F903">
            <w:pPr>
              <w:pStyle w:val="21"/>
              <w:spacing w:after="0" w:line="360" w:lineRule="auto"/>
              <w:ind w:firstLine="480" w:firstLineChars="200"/>
              <w:rPr>
                <w:sz w:val="24"/>
              </w:rPr>
            </w:pPr>
            <w:r>
              <w:rPr>
                <w:rFonts w:hint="eastAsia"/>
                <w:sz w:val="24"/>
              </w:rPr>
              <w:t>本项目噪声监测计划见表4-7。</w:t>
            </w:r>
          </w:p>
          <w:p w14:paraId="60F560A6">
            <w:pPr>
              <w:pStyle w:val="21"/>
              <w:spacing w:after="0" w:line="360" w:lineRule="auto"/>
              <w:ind w:firstLine="0" w:firstLineChars="0"/>
              <w:jc w:val="center"/>
              <w:rPr>
                <w:b/>
                <w:bCs/>
                <w:szCs w:val="21"/>
              </w:rPr>
            </w:pPr>
            <w:r>
              <w:rPr>
                <w:b/>
                <w:bCs/>
                <w:szCs w:val="21"/>
              </w:rPr>
              <w:t>表4-</w:t>
            </w:r>
            <w:r>
              <w:rPr>
                <w:rFonts w:hint="eastAsia"/>
                <w:b/>
                <w:bCs/>
                <w:szCs w:val="21"/>
              </w:rPr>
              <w:t>7</w:t>
            </w:r>
            <w:r>
              <w:rPr>
                <w:b/>
                <w:bCs/>
                <w:szCs w:val="21"/>
              </w:rPr>
              <w:t xml:space="preserve"> 噪声预测结果表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383"/>
              <w:gridCol w:w="1699"/>
              <w:gridCol w:w="1096"/>
              <w:gridCol w:w="2614"/>
            </w:tblGrid>
            <w:tr w14:paraId="034A4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l2br w:val="nil"/>
                    <w:tr2bl w:val="nil"/>
                  </w:tcBorders>
                  <w:vAlign w:val="center"/>
                </w:tcPr>
                <w:p w14:paraId="54CD4B85">
                  <w:pPr>
                    <w:pStyle w:val="21"/>
                    <w:spacing w:after="0"/>
                    <w:ind w:firstLine="0" w:firstLineChars="0"/>
                    <w:jc w:val="center"/>
                    <w:rPr>
                      <w:szCs w:val="21"/>
                    </w:rPr>
                  </w:pPr>
                  <w:r>
                    <w:rPr>
                      <w:rFonts w:hint="eastAsia"/>
                      <w:szCs w:val="21"/>
                    </w:rPr>
                    <w:t>监测点位</w:t>
                  </w:r>
                </w:p>
              </w:tc>
              <w:tc>
                <w:tcPr>
                  <w:tcW w:w="873" w:type="pct"/>
                  <w:tcBorders>
                    <w:tl2br w:val="nil"/>
                    <w:tr2bl w:val="nil"/>
                  </w:tcBorders>
                  <w:vAlign w:val="center"/>
                </w:tcPr>
                <w:p w14:paraId="151BED05">
                  <w:pPr>
                    <w:pStyle w:val="21"/>
                    <w:spacing w:after="0"/>
                    <w:ind w:firstLine="0" w:firstLineChars="0"/>
                    <w:jc w:val="center"/>
                    <w:rPr>
                      <w:szCs w:val="21"/>
                    </w:rPr>
                  </w:pPr>
                  <w:r>
                    <w:rPr>
                      <w:rFonts w:hint="eastAsia"/>
                      <w:szCs w:val="21"/>
                    </w:rPr>
                    <w:t>监测项目</w:t>
                  </w:r>
                </w:p>
              </w:tc>
              <w:tc>
                <w:tcPr>
                  <w:tcW w:w="1073" w:type="pct"/>
                  <w:tcBorders>
                    <w:tl2br w:val="nil"/>
                    <w:tr2bl w:val="nil"/>
                  </w:tcBorders>
                  <w:vAlign w:val="center"/>
                </w:tcPr>
                <w:p w14:paraId="6C91CA68">
                  <w:pPr>
                    <w:pStyle w:val="21"/>
                    <w:spacing w:after="0"/>
                    <w:ind w:firstLine="0" w:firstLineChars="0"/>
                    <w:jc w:val="center"/>
                    <w:rPr>
                      <w:szCs w:val="21"/>
                    </w:rPr>
                  </w:pPr>
                  <w:r>
                    <w:rPr>
                      <w:rFonts w:hint="eastAsia"/>
                      <w:szCs w:val="21"/>
                    </w:rPr>
                    <w:t>监测频率</w:t>
                  </w:r>
                </w:p>
              </w:tc>
              <w:tc>
                <w:tcPr>
                  <w:tcW w:w="693" w:type="pct"/>
                  <w:tcBorders>
                    <w:tl2br w:val="nil"/>
                    <w:tr2bl w:val="nil"/>
                  </w:tcBorders>
                  <w:vAlign w:val="center"/>
                </w:tcPr>
                <w:p w14:paraId="6E475FBC">
                  <w:pPr>
                    <w:pStyle w:val="21"/>
                    <w:spacing w:after="0"/>
                    <w:ind w:firstLine="0" w:firstLineChars="0"/>
                    <w:jc w:val="center"/>
                    <w:rPr>
                      <w:szCs w:val="21"/>
                    </w:rPr>
                  </w:pPr>
                  <w:r>
                    <w:rPr>
                      <w:rFonts w:hint="eastAsia"/>
                      <w:szCs w:val="21"/>
                    </w:rPr>
                    <w:t>监测机构</w:t>
                  </w:r>
                </w:p>
              </w:tc>
              <w:tc>
                <w:tcPr>
                  <w:tcW w:w="1651" w:type="pct"/>
                  <w:tcBorders>
                    <w:tl2br w:val="nil"/>
                    <w:tr2bl w:val="nil"/>
                  </w:tcBorders>
                  <w:vAlign w:val="center"/>
                </w:tcPr>
                <w:p w14:paraId="7D126265">
                  <w:pPr>
                    <w:pStyle w:val="21"/>
                    <w:spacing w:after="0"/>
                    <w:ind w:firstLine="0" w:firstLineChars="0"/>
                    <w:jc w:val="center"/>
                    <w:rPr>
                      <w:szCs w:val="21"/>
                    </w:rPr>
                  </w:pPr>
                  <w:r>
                    <w:rPr>
                      <w:rFonts w:hint="eastAsia"/>
                      <w:szCs w:val="21"/>
                    </w:rPr>
                    <w:t>执行标准</w:t>
                  </w:r>
                </w:p>
              </w:tc>
            </w:tr>
            <w:tr w14:paraId="112D6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07" w:type="pct"/>
                  <w:tcBorders>
                    <w:tl2br w:val="nil"/>
                    <w:tr2bl w:val="nil"/>
                  </w:tcBorders>
                  <w:vAlign w:val="center"/>
                </w:tcPr>
                <w:p w14:paraId="7CD873D8">
                  <w:pPr>
                    <w:pStyle w:val="21"/>
                    <w:spacing w:after="0"/>
                    <w:ind w:firstLine="0" w:firstLineChars="0"/>
                    <w:jc w:val="center"/>
                    <w:rPr>
                      <w:szCs w:val="21"/>
                    </w:rPr>
                  </w:pPr>
                  <w:r>
                    <w:rPr>
                      <w:rFonts w:hint="eastAsia"/>
                      <w:szCs w:val="21"/>
                    </w:rPr>
                    <w:t>厂界四周1m处</w:t>
                  </w:r>
                </w:p>
              </w:tc>
              <w:tc>
                <w:tcPr>
                  <w:tcW w:w="873" w:type="pct"/>
                  <w:tcBorders>
                    <w:tl2br w:val="nil"/>
                    <w:tr2bl w:val="nil"/>
                  </w:tcBorders>
                  <w:vAlign w:val="center"/>
                </w:tcPr>
                <w:p w14:paraId="377864CA">
                  <w:pPr>
                    <w:pStyle w:val="21"/>
                    <w:spacing w:after="0"/>
                    <w:ind w:firstLine="0" w:firstLineChars="0"/>
                    <w:jc w:val="center"/>
                    <w:rPr>
                      <w:szCs w:val="21"/>
                    </w:rPr>
                  </w:pPr>
                  <w:r>
                    <w:rPr>
                      <w:szCs w:val="21"/>
                    </w:rPr>
                    <w:t>L</w:t>
                  </w:r>
                  <w:r>
                    <w:rPr>
                      <w:szCs w:val="21"/>
                      <w:vertAlign w:val="subscript"/>
                    </w:rPr>
                    <w:t>10</w:t>
                  </w:r>
                  <w:r>
                    <w:rPr>
                      <w:szCs w:val="21"/>
                    </w:rPr>
                    <w:t>、L</w:t>
                  </w:r>
                  <w:r>
                    <w:rPr>
                      <w:szCs w:val="21"/>
                      <w:vertAlign w:val="subscript"/>
                    </w:rPr>
                    <w:t>50</w:t>
                  </w:r>
                  <w:r>
                    <w:rPr>
                      <w:szCs w:val="21"/>
                    </w:rPr>
                    <w:t>、L</w:t>
                  </w:r>
                  <w:r>
                    <w:rPr>
                      <w:szCs w:val="21"/>
                      <w:vertAlign w:val="subscript"/>
                    </w:rPr>
                    <w:t>90</w:t>
                  </w:r>
                  <w:r>
                    <w:rPr>
                      <w:rFonts w:hint="eastAsia"/>
                      <w:szCs w:val="21"/>
                    </w:rPr>
                    <w:t>及</w:t>
                  </w:r>
                  <w:r>
                    <w:rPr>
                      <w:szCs w:val="21"/>
                    </w:rPr>
                    <w:t>L</w:t>
                  </w:r>
                  <w:r>
                    <w:rPr>
                      <w:rFonts w:hint="eastAsia"/>
                      <w:szCs w:val="21"/>
                      <w:vertAlign w:val="subscript"/>
                    </w:rPr>
                    <w:t>A</w:t>
                  </w:r>
                  <w:r>
                    <w:rPr>
                      <w:szCs w:val="21"/>
                      <w:vertAlign w:val="subscript"/>
                    </w:rPr>
                    <w:t>eq</w:t>
                  </w:r>
                  <w:r>
                    <w:rPr>
                      <w:rFonts w:hint="eastAsia"/>
                      <w:szCs w:val="21"/>
                      <w:vertAlign w:val="subscript"/>
                    </w:rPr>
                    <w:t>,T</w:t>
                  </w:r>
                </w:p>
              </w:tc>
              <w:tc>
                <w:tcPr>
                  <w:tcW w:w="1073" w:type="pct"/>
                  <w:tcBorders>
                    <w:tl2br w:val="nil"/>
                    <w:tr2bl w:val="nil"/>
                  </w:tcBorders>
                  <w:vAlign w:val="center"/>
                </w:tcPr>
                <w:p w14:paraId="2DF64C19">
                  <w:pPr>
                    <w:pStyle w:val="21"/>
                    <w:spacing w:after="0"/>
                    <w:ind w:firstLine="0" w:firstLineChars="0"/>
                    <w:jc w:val="center"/>
                    <w:rPr>
                      <w:szCs w:val="21"/>
                    </w:rPr>
                  </w:pPr>
                  <w:r>
                    <w:rPr>
                      <w:szCs w:val="21"/>
                    </w:rPr>
                    <w:t>每季度监测1次，每次1天，每天昼夜各1次</w:t>
                  </w:r>
                </w:p>
              </w:tc>
              <w:tc>
                <w:tcPr>
                  <w:tcW w:w="693" w:type="pct"/>
                  <w:tcBorders>
                    <w:tl2br w:val="nil"/>
                    <w:tr2bl w:val="nil"/>
                  </w:tcBorders>
                  <w:vAlign w:val="center"/>
                </w:tcPr>
                <w:p w14:paraId="248A23C0">
                  <w:pPr>
                    <w:pStyle w:val="21"/>
                    <w:spacing w:after="0"/>
                    <w:ind w:firstLine="0" w:firstLineChars="0"/>
                    <w:jc w:val="center"/>
                    <w:rPr>
                      <w:szCs w:val="21"/>
                    </w:rPr>
                  </w:pPr>
                  <w:r>
                    <w:rPr>
                      <w:rFonts w:hint="eastAsia"/>
                      <w:szCs w:val="21"/>
                    </w:rPr>
                    <w:t>委托</w:t>
                  </w:r>
                  <w:r>
                    <w:rPr>
                      <w:szCs w:val="21"/>
                    </w:rPr>
                    <w:t>有资质的监测单位</w:t>
                  </w:r>
                </w:p>
              </w:tc>
              <w:tc>
                <w:tcPr>
                  <w:tcW w:w="1651" w:type="pct"/>
                  <w:tcBorders>
                    <w:tl2br w:val="nil"/>
                    <w:tr2bl w:val="nil"/>
                  </w:tcBorders>
                  <w:vAlign w:val="center"/>
                </w:tcPr>
                <w:p w14:paraId="2C153D4F">
                  <w:pPr>
                    <w:pStyle w:val="21"/>
                    <w:spacing w:after="0"/>
                    <w:ind w:firstLine="0" w:firstLineChars="0"/>
                    <w:jc w:val="center"/>
                    <w:rPr>
                      <w:szCs w:val="21"/>
                    </w:rPr>
                  </w:pPr>
                  <w:r>
                    <w:rPr>
                      <w:szCs w:val="21"/>
                    </w:rPr>
                    <w:t>《工业企业厂界环境噪声排放标准》（GB12348-2008）2类标准</w:t>
                  </w:r>
                </w:p>
              </w:tc>
            </w:tr>
          </w:tbl>
          <w:p w14:paraId="00DA7866">
            <w:pPr>
              <w:tabs>
                <w:tab w:val="left" w:pos="1500"/>
              </w:tabs>
              <w:adjustRightInd w:val="0"/>
              <w:snapToGrid w:val="0"/>
              <w:spacing w:line="360" w:lineRule="auto"/>
              <w:ind w:firstLine="482" w:firstLineChars="200"/>
              <w:rPr>
                <w:b/>
                <w:bCs/>
                <w:sz w:val="24"/>
              </w:rPr>
            </w:pPr>
            <w:r>
              <w:rPr>
                <w:rFonts w:hint="eastAsia"/>
                <w:b/>
                <w:bCs/>
                <w:sz w:val="24"/>
              </w:rPr>
              <w:t>4.5 固体废物环境影响分析</w:t>
            </w:r>
          </w:p>
          <w:p w14:paraId="6ECF0BDA">
            <w:pPr>
              <w:adjustRightInd w:val="0"/>
              <w:snapToGrid w:val="0"/>
              <w:spacing w:line="360" w:lineRule="auto"/>
              <w:ind w:firstLine="480" w:firstLineChars="200"/>
              <w:rPr>
                <w:b/>
                <w:sz w:val="24"/>
              </w:rPr>
            </w:pPr>
            <w:r>
              <w:rPr>
                <w:sz w:val="24"/>
              </w:rPr>
              <w:t>本项目生产过程中产生的固体废物主要有</w:t>
            </w:r>
            <w:r>
              <w:rPr>
                <w:rFonts w:hint="eastAsia"/>
                <w:sz w:val="24"/>
              </w:rPr>
              <w:t>员工</w:t>
            </w:r>
            <w:r>
              <w:rPr>
                <w:sz w:val="24"/>
              </w:rPr>
              <w:t>产生的生活垃圾</w:t>
            </w:r>
            <w:r>
              <w:rPr>
                <w:rFonts w:hint="eastAsia"/>
                <w:sz w:val="24"/>
              </w:rPr>
              <w:t>、除尘灰、边角料、不合格品；设备维修产生的废棉纱、</w:t>
            </w:r>
            <w:r>
              <w:rPr>
                <w:sz w:val="24"/>
              </w:rPr>
              <w:t>废</w:t>
            </w:r>
            <w:r>
              <w:rPr>
                <w:rFonts w:hint="eastAsia"/>
                <w:sz w:val="24"/>
              </w:rPr>
              <w:t>矿物</w:t>
            </w:r>
            <w:r>
              <w:rPr>
                <w:sz w:val="24"/>
              </w:rPr>
              <w:t>油及废油桶</w:t>
            </w:r>
            <w:r>
              <w:rPr>
                <w:rFonts w:hint="eastAsia"/>
                <w:sz w:val="24"/>
              </w:rPr>
              <w:t>等。</w:t>
            </w:r>
          </w:p>
          <w:p w14:paraId="56D4FB90">
            <w:pPr>
              <w:pStyle w:val="18"/>
              <w:autoSpaceDE w:val="0"/>
              <w:autoSpaceDN w:val="0"/>
              <w:adjustRightInd w:val="0"/>
              <w:snapToGrid w:val="0"/>
              <w:spacing w:line="360" w:lineRule="auto"/>
              <w:ind w:left="0" w:firstLine="480" w:firstLineChars="200"/>
              <w:rPr>
                <w:sz w:val="24"/>
                <w:szCs w:val="24"/>
              </w:rPr>
            </w:pPr>
            <w:r>
              <w:rPr>
                <w:rFonts w:hint="eastAsia"/>
                <w:sz w:val="24"/>
                <w:szCs w:val="24"/>
              </w:rPr>
              <w:t>1、生活</w:t>
            </w:r>
            <w:r>
              <w:rPr>
                <w:sz w:val="24"/>
                <w:szCs w:val="24"/>
              </w:rPr>
              <w:t>垃圾</w:t>
            </w:r>
          </w:p>
          <w:p w14:paraId="601E01BF">
            <w:pPr>
              <w:spacing w:line="360" w:lineRule="auto"/>
              <w:ind w:firstLine="464" w:firstLineChars="200"/>
              <w:rPr>
                <w:color w:val="FF0000"/>
                <w:spacing w:val="-4"/>
                <w:sz w:val="24"/>
              </w:rPr>
            </w:pPr>
            <w:r>
              <w:rPr>
                <w:spacing w:val="-4"/>
                <w:sz w:val="24"/>
              </w:rPr>
              <w:t>本项目工作人员</w:t>
            </w:r>
            <w:r>
              <w:rPr>
                <w:rFonts w:hint="eastAsia"/>
                <w:spacing w:val="-4"/>
                <w:sz w:val="24"/>
              </w:rPr>
              <w:t>2</w:t>
            </w:r>
            <w:r>
              <w:rPr>
                <w:spacing w:val="-4"/>
                <w:sz w:val="24"/>
              </w:rPr>
              <w:t>0人，产生垃圾量按0.5kg/人</w:t>
            </w:r>
            <w:r>
              <w:rPr>
                <w:rFonts w:hint="eastAsia"/>
                <w:spacing w:val="-4"/>
                <w:sz w:val="24"/>
              </w:rPr>
              <w:t>·</w:t>
            </w:r>
            <w:r>
              <w:rPr>
                <w:spacing w:val="-4"/>
                <w:sz w:val="24"/>
              </w:rPr>
              <w:t>天计，本项目生活垃圾产生量为</w:t>
            </w:r>
            <w:r>
              <w:rPr>
                <w:rFonts w:hint="eastAsia"/>
                <w:spacing w:val="-4"/>
                <w:sz w:val="24"/>
              </w:rPr>
              <w:t>3.2</w:t>
            </w:r>
            <w:r>
              <w:rPr>
                <w:spacing w:val="-4"/>
                <w:sz w:val="24"/>
              </w:rPr>
              <w:t>t/a。</w:t>
            </w:r>
            <w:r>
              <w:rPr>
                <w:rFonts w:hint="eastAsia"/>
                <w:spacing w:val="-4"/>
                <w:sz w:val="24"/>
              </w:rPr>
              <w:t>本项目设置垃圾桶</w:t>
            </w:r>
            <w:r>
              <w:rPr>
                <w:spacing w:val="-4"/>
                <w:sz w:val="24"/>
              </w:rPr>
              <w:t>，生活垃圾</w:t>
            </w:r>
            <w:r>
              <w:rPr>
                <w:rFonts w:hint="eastAsia"/>
                <w:spacing w:val="-4"/>
                <w:sz w:val="24"/>
              </w:rPr>
              <w:t>经垃圾桶收集</w:t>
            </w:r>
            <w:r>
              <w:rPr>
                <w:spacing w:val="-4"/>
                <w:sz w:val="24"/>
              </w:rPr>
              <w:t>，由环卫部门清运。</w:t>
            </w:r>
          </w:p>
          <w:p w14:paraId="58B7288A">
            <w:pPr>
              <w:adjustRightInd w:val="0"/>
              <w:snapToGrid w:val="0"/>
              <w:spacing w:line="360" w:lineRule="auto"/>
              <w:ind w:firstLine="480" w:firstLineChars="200"/>
              <w:rPr>
                <w:kern w:val="0"/>
                <w:sz w:val="24"/>
              </w:rPr>
            </w:pPr>
            <w:r>
              <w:rPr>
                <w:rFonts w:hint="eastAsia"/>
                <w:kern w:val="0"/>
                <w:sz w:val="24"/>
              </w:rPr>
              <w:t>2、一般工业固废</w:t>
            </w:r>
          </w:p>
          <w:p w14:paraId="713492A5">
            <w:pPr>
              <w:widowControl/>
              <w:spacing w:line="360" w:lineRule="auto"/>
              <w:ind w:firstLine="480" w:firstLineChars="200"/>
              <w:jc w:val="left"/>
              <w:rPr>
                <w:kern w:val="0"/>
                <w:sz w:val="24"/>
                <w:lang w:bidi="ar"/>
              </w:rPr>
            </w:pPr>
            <w:r>
              <w:rPr>
                <w:rFonts w:hint="eastAsia"/>
                <w:kern w:val="0"/>
                <w:sz w:val="24"/>
                <w:lang w:bidi="ar"/>
              </w:rPr>
              <w:t>1）除尘灰</w:t>
            </w:r>
          </w:p>
          <w:p w14:paraId="4B6C7C17">
            <w:pPr>
              <w:widowControl/>
              <w:spacing w:line="360" w:lineRule="auto"/>
              <w:ind w:firstLine="480" w:firstLineChars="200"/>
              <w:jc w:val="left"/>
              <w:rPr>
                <w:kern w:val="0"/>
                <w:sz w:val="24"/>
                <w:lang w:bidi="ar"/>
              </w:rPr>
            </w:pPr>
            <w:r>
              <w:rPr>
                <w:kern w:val="0"/>
                <w:sz w:val="24"/>
                <w:lang w:bidi="ar"/>
              </w:rPr>
              <w:t>本项目</w:t>
            </w:r>
            <w:r>
              <w:rPr>
                <w:rFonts w:hint="eastAsia"/>
                <w:kern w:val="0"/>
                <w:sz w:val="24"/>
                <w:lang w:bidi="ar"/>
              </w:rPr>
              <w:t>除尘灰产生量为3.63</w:t>
            </w:r>
            <w:r>
              <w:rPr>
                <w:kern w:val="0"/>
                <w:sz w:val="24"/>
                <w:lang w:bidi="ar"/>
              </w:rPr>
              <w:t>27</w:t>
            </w:r>
            <w:r>
              <w:rPr>
                <w:rFonts w:hint="eastAsia"/>
                <w:kern w:val="0"/>
                <w:sz w:val="24"/>
                <w:lang w:bidi="ar"/>
              </w:rPr>
              <w:t>t/a，暂存于固废暂存间，定期外售</w:t>
            </w:r>
            <w:r>
              <w:rPr>
                <w:kern w:val="0"/>
                <w:sz w:val="24"/>
                <w:lang w:bidi="ar"/>
              </w:rPr>
              <w:t>。</w:t>
            </w:r>
          </w:p>
          <w:p w14:paraId="413FAC2D">
            <w:pPr>
              <w:widowControl/>
              <w:spacing w:line="360" w:lineRule="auto"/>
              <w:ind w:firstLine="480" w:firstLineChars="200"/>
              <w:jc w:val="left"/>
              <w:rPr>
                <w:kern w:val="0"/>
                <w:sz w:val="24"/>
                <w:lang w:bidi="ar"/>
              </w:rPr>
            </w:pPr>
            <w:r>
              <w:rPr>
                <w:rFonts w:hint="eastAsia"/>
                <w:kern w:val="0"/>
                <w:sz w:val="24"/>
                <w:lang w:bidi="ar"/>
              </w:rPr>
              <w:t>2）边角料和不合格品</w:t>
            </w:r>
          </w:p>
          <w:p w14:paraId="1A0AF983">
            <w:pPr>
              <w:widowControl/>
              <w:spacing w:line="360" w:lineRule="auto"/>
              <w:ind w:firstLine="480" w:firstLineChars="200"/>
              <w:jc w:val="left"/>
              <w:rPr>
                <w:sz w:val="24"/>
              </w:rPr>
            </w:pPr>
            <w:r>
              <w:rPr>
                <w:kern w:val="0"/>
                <w:sz w:val="24"/>
                <w:lang w:bidi="ar"/>
              </w:rPr>
              <w:t>本项目</w:t>
            </w:r>
            <w:r>
              <w:rPr>
                <w:rFonts w:hint="eastAsia"/>
                <w:kern w:val="0"/>
                <w:sz w:val="24"/>
                <w:lang w:bidi="ar"/>
              </w:rPr>
              <w:t>边角料和不合格品主要包括土工布、土工膜、生态袋、加筋土工布，其中土工布、生态袋、加筋土工布边角料和不合格品全部回用于土工布生产线</w:t>
            </w:r>
            <w:r>
              <w:rPr>
                <w:kern w:val="0"/>
                <w:sz w:val="24"/>
                <w:lang w:bidi="ar"/>
              </w:rPr>
              <w:t>，</w:t>
            </w:r>
            <w:r>
              <w:rPr>
                <w:rFonts w:hint="eastAsia"/>
                <w:kern w:val="0"/>
                <w:sz w:val="24"/>
                <w:lang w:bidi="ar"/>
              </w:rPr>
              <w:t>土工膜及加筋土工布（玻璃纤维土工格栅）收集后暂存于固废暂存间</w:t>
            </w:r>
            <w:r>
              <w:rPr>
                <w:kern w:val="0"/>
                <w:sz w:val="24"/>
                <w:lang w:bidi="ar"/>
              </w:rPr>
              <w:t>，定期</w:t>
            </w:r>
            <w:r>
              <w:rPr>
                <w:rFonts w:hint="eastAsia"/>
                <w:kern w:val="0"/>
                <w:sz w:val="24"/>
                <w:lang w:bidi="ar"/>
              </w:rPr>
              <w:t>外售</w:t>
            </w:r>
            <w:r>
              <w:rPr>
                <w:kern w:val="0"/>
                <w:sz w:val="24"/>
                <w:lang w:bidi="ar"/>
              </w:rPr>
              <w:t>。</w:t>
            </w:r>
            <w:r>
              <w:rPr>
                <w:rFonts w:hint="eastAsia"/>
                <w:kern w:val="0"/>
                <w:sz w:val="24"/>
                <w:lang w:bidi="ar"/>
              </w:rPr>
              <w:t>根据企业提供资料，土工膜边角料产生系数为0.1kg/t-产品，不合格品产生系数为0.2kg/t-产品，加筋土工布不合格品产污系数为0.2kg/t-产品，则土工膜边角料及不合格品产生量为2.4t/a，加筋土工布不合格品产生量为1t/a，其中玻璃纤维土工格栅约0.5t/a。</w:t>
            </w:r>
          </w:p>
          <w:p w14:paraId="58E97520">
            <w:pPr>
              <w:adjustRightInd w:val="0"/>
              <w:snapToGrid w:val="0"/>
              <w:spacing w:line="360" w:lineRule="auto"/>
              <w:ind w:firstLine="480" w:firstLineChars="200"/>
              <w:rPr>
                <w:kern w:val="0"/>
                <w:sz w:val="24"/>
              </w:rPr>
            </w:pPr>
            <w:r>
              <w:rPr>
                <w:rFonts w:hint="eastAsia"/>
                <w:kern w:val="0"/>
                <w:sz w:val="24"/>
              </w:rPr>
              <w:t>3、危险废物</w:t>
            </w:r>
          </w:p>
          <w:p w14:paraId="14020037">
            <w:pPr>
              <w:adjustRightInd w:val="0"/>
              <w:snapToGrid w:val="0"/>
              <w:spacing w:line="360" w:lineRule="auto"/>
              <w:ind w:firstLine="480" w:firstLineChars="200"/>
              <w:rPr>
                <w:kern w:val="0"/>
                <w:sz w:val="24"/>
              </w:rPr>
            </w:pPr>
            <w:r>
              <w:rPr>
                <w:kern w:val="0"/>
                <w:sz w:val="24"/>
              </w:rPr>
              <w:t>本项目产生的危险废物</w:t>
            </w:r>
            <w:r>
              <w:rPr>
                <w:rFonts w:hint="eastAsia"/>
                <w:kern w:val="0"/>
                <w:sz w:val="24"/>
              </w:rPr>
              <w:t>主要为</w:t>
            </w:r>
            <w:r>
              <w:rPr>
                <w:kern w:val="0"/>
                <w:sz w:val="24"/>
              </w:rPr>
              <w:t>：</w:t>
            </w:r>
            <w:r>
              <w:rPr>
                <w:rFonts w:hint="eastAsia"/>
                <w:kern w:val="0"/>
                <w:sz w:val="24"/>
              </w:rPr>
              <w:t>废棉纱、</w:t>
            </w:r>
            <w:r>
              <w:rPr>
                <w:rFonts w:hint="eastAsia"/>
                <w:sz w:val="24"/>
              </w:rPr>
              <w:t>废机油、</w:t>
            </w:r>
            <w:r>
              <w:rPr>
                <w:sz w:val="24"/>
              </w:rPr>
              <w:t>废</w:t>
            </w:r>
            <w:r>
              <w:rPr>
                <w:rFonts w:hint="eastAsia"/>
                <w:sz w:val="24"/>
              </w:rPr>
              <w:t>油桶、废催化剂</w:t>
            </w:r>
            <w:r>
              <w:rPr>
                <w:sz w:val="24"/>
              </w:rPr>
              <w:t>。</w:t>
            </w:r>
          </w:p>
          <w:p w14:paraId="3A7301FA">
            <w:pPr>
              <w:adjustRightInd w:val="0"/>
              <w:snapToGrid w:val="0"/>
              <w:spacing w:line="360" w:lineRule="auto"/>
              <w:ind w:firstLine="480" w:firstLineChars="200"/>
              <w:rPr>
                <w:sz w:val="24"/>
              </w:rPr>
            </w:pPr>
            <w:r>
              <w:rPr>
                <w:rFonts w:hint="eastAsia"/>
                <w:sz w:val="24"/>
              </w:rPr>
              <w:t>1）</w:t>
            </w:r>
            <w:r>
              <w:rPr>
                <w:sz w:val="24"/>
              </w:rPr>
              <w:t>废</w:t>
            </w:r>
            <w:r>
              <w:rPr>
                <w:rFonts w:hint="eastAsia"/>
                <w:sz w:val="24"/>
              </w:rPr>
              <w:t>棉纱</w:t>
            </w:r>
          </w:p>
          <w:p w14:paraId="215B5266">
            <w:pPr>
              <w:adjustRightInd w:val="0"/>
              <w:snapToGrid w:val="0"/>
              <w:spacing w:line="360" w:lineRule="auto"/>
              <w:ind w:firstLine="480" w:firstLineChars="200"/>
              <w:rPr>
                <w:sz w:val="24"/>
              </w:rPr>
            </w:pPr>
            <w:r>
              <w:rPr>
                <w:sz w:val="24"/>
              </w:rPr>
              <w:t>本项目</w:t>
            </w:r>
            <w:r>
              <w:rPr>
                <w:rFonts w:hint="eastAsia"/>
                <w:sz w:val="24"/>
              </w:rPr>
              <w:t>设备维修过程</w:t>
            </w:r>
            <w:r>
              <w:rPr>
                <w:sz w:val="24"/>
              </w:rPr>
              <w:t>会产生废</w:t>
            </w:r>
            <w:r>
              <w:rPr>
                <w:rFonts w:hint="eastAsia"/>
                <w:sz w:val="24"/>
              </w:rPr>
              <w:t>棉纱，产生量约0.2t/a</w:t>
            </w:r>
            <w:r>
              <w:rPr>
                <w:sz w:val="24"/>
              </w:rPr>
              <w:t>。</w:t>
            </w:r>
            <w:r>
              <w:rPr>
                <w:rFonts w:hint="eastAsia"/>
                <w:sz w:val="24"/>
              </w:rPr>
              <w:t>危废</w:t>
            </w:r>
            <w:r>
              <w:rPr>
                <w:bCs/>
                <w:sz w:val="24"/>
                <w:szCs w:val="28"/>
              </w:rPr>
              <w:t>类别为HW08废矿物油与含矿物油废物</w:t>
            </w:r>
            <w:r>
              <w:rPr>
                <w:rFonts w:hint="eastAsia"/>
                <w:bCs/>
                <w:sz w:val="24"/>
                <w:szCs w:val="28"/>
              </w:rPr>
              <w:t>，</w:t>
            </w:r>
            <w:r>
              <w:rPr>
                <w:bCs/>
                <w:kern w:val="0"/>
                <w:sz w:val="24"/>
              </w:rPr>
              <w:t>废物代码为900-</w:t>
            </w:r>
            <w:r>
              <w:rPr>
                <w:rFonts w:hint="eastAsia"/>
                <w:bCs/>
                <w:kern w:val="0"/>
                <w:sz w:val="24"/>
              </w:rPr>
              <w:t>249</w:t>
            </w:r>
            <w:r>
              <w:rPr>
                <w:bCs/>
                <w:kern w:val="0"/>
                <w:sz w:val="24"/>
              </w:rPr>
              <w:t>-</w:t>
            </w:r>
            <w:r>
              <w:rPr>
                <w:rFonts w:hint="eastAsia"/>
                <w:bCs/>
                <w:kern w:val="0"/>
                <w:sz w:val="24"/>
              </w:rPr>
              <w:t>08。</w:t>
            </w:r>
          </w:p>
          <w:p w14:paraId="05274342">
            <w:pPr>
              <w:adjustRightInd w:val="0"/>
              <w:snapToGrid w:val="0"/>
              <w:spacing w:line="360" w:lineRule="auto"/>
              <w:ind w:firstLine="480" w:firstLineChars="200"/>
              <w:rPr>
                <w:sz w:val="24"/>
              </w:rPr>
            </w:pPr>
            <w:r>
              <w:rPr>
                <w:rFonts w:hint="eastAsia"/>
                <w:sz w:val="24"/>
              </w:rPr>
              <w:t>2）废机油</w:t>
            </w:r>
          </w:p>
          <w:p w14:paraId="6202E2E8">
            <w:pPr>
              <w:adjustRightInd w:val="0"/>
              <w:snapToGrid w:val="0"/>
              <w:spacing w:line="360" w:lineRule="auto"/>
              <w:ind w:firstLine="504" w:firstLineChars="200"/>
              <w:rPr>
                <w:sz w:val="24"/>
              </w:rPr>
            </w:pPr>
            <w:r>
              <w:rPr>
                <w:spacing w:val="6"/>
                <w:sz w:val="24"/>
              </w:rPr>
              <w:t>设备维护过程废</w:t>
            </w:r>
            <w:r>
              <w:rPr>
                <w:rFonts w:hint="eastAsia"/>
                <w:spacing w:val="6"/>
                <w:sz w:val="24"/>
              </w:rPr>
              <w:t>机</w:t>
            </w:r>
            <w:r>
              <w:rPr>
                <w:spacing w:val="6"/>
                <w:sz w:val="24"/>
              </w:rPr>
              <w:t>油产生量为</w:t>
            </w:r>
            <w:r>
              <w:rPr>
                <w:rFonts w:hint="eastAsia"/>
                <w:spacing w:val="6"/>
                <w:sz w:val="24"/>
              </w:rPr>
              <w:t>4</w:t>
            </w:r>
            <w:r>
              <w:rPr>
                <w:spacing w:val="6"/>
                <w:sz w:val="24"/>
              </w:rPr>
              <w:t>t/a（</w:t>
            </w:r>
            <w:r>
              <w:rPr>
                <w:rFonts w:hint="eastAsia"/>
                <w:spacing w:val="6"/>
                <w:sz w:val="24"/>
              </w:rPr>
              <w:t>平时以添加新油为主，3600h</w:t>
            </w:r>
            <w:r>
              <w:rPr>
                <w:spacing w:val="6"/>
                <w:sz w:val="24"/>
              </w:rPr>
              <w:t>维护一次，每次</w:t>
            </w:r>
            <w:r>
              <w:rPr>
                <w:rFonts w:hint="eastAsia"/>
                <w:spacing w:val="6"/>
                <w:sz w:val="24"/>
              </w:rPr>
              <w:t>每台</w:t>
            </w:r>
            <w:r>
              <w:rPr>
                <w:spacing w:val="6"/>
                <w:sz w:val="24"/>
              </w:rPr>
              <w:t>更换机油量约</w:t>
            </w:r>
            <w:r>
              <w:rPr>
                <w:rFonts w:hint="eastAsia"/>
                <w:spacing w:val="6"/>
                <w:sz w:val="24"/>
              </w:rPr>
              <w:t>2</w:t>
            </w:r>
            <w:r>
              <w:rPr>
                <w:spacing w:val="6"/>
                <w:sz w:val="24"/>
              </w:rPr>
              <w:t>00kg）</w:t>
            </w:r>
            <w:r>
              <w:rPr>
                <w:rFonts w:hint="eastAsia"/>
                <w:bCs/>
                <w:kern w:val="0"/>
                <w:sz w:val="24"/>
              </w:rPr>
              <w:t>。危废</w:t>
            </w:r>
            <w:r>
              <w:rPr>
                <w:bCs/>
                <w:sz w:val="24"/>
                <w:szCs w:val="28"/>
              </w:rPr>
              <w:t>类别为HW08废矿物油与含矿物油废物</w:t>
            </w:r>
            <w:r>
              <w:rPr>
                <w:rFonts w:hint="eastAsia"/>
                <w:bCs/>
                <w:sz w:val="24"/>
                <w:szCs w:val="28"/>
              </w:rPr>
              <w:t>，</w:t>
            </w:r>
            <w:r>
              <w:rPr>
                <w:bCs/>
                <w:kern w:val="0"/>
                <w:sz w:val="24"/>
              </w:rPr>
              <w:t>废物代码为900-</w:t>
            </w:r>
            <w:r>
              <w:rPr>
                <w:rFonts w:hint="eastAsia"/>
                <w:bCs/>
                <w:kern w:val="0"/>
                <w:sz w:val="24"/>
              </w:rPr>
              <w:t>214</w:t>
            </w:r>
            <w:r>
              <w:rPr>
                <w:bCs/>
                <w:kern w:val="0"/>
                <w:sz w:val="24"/>
              </w:rPr>
              <w:t>-</w:t>
            </w:r>
            <w:r>
              <w:rPr>
                <w:rFonts w:hint="eastAsia"/>
                <w:bCs/>
                <w:kern w:val="0"/>
                <w:sz w:val="24"/>
              </w:rPr>
              <w:t>08。</w:t>
            </w:r>
          </w:p>
          <w:p w14:paraId="0B2A2F3D">
            <w:pPr>
              <w:adjustRightInd w:val="0"/>
              <w:snapToGrid w:val="0"/>
              <w:spacing w:line="360" w:lineRule="auto"/>
              <w:ind w:firstLine="480" w:firstLineChars="200"/>
              <w:rPr>
                <w:sz w:val="24"/>
              </w:rPr>
            </w:pPr>
            <w:r>
              <w:rPr>
                <w:rFonts w:hint="eastAsia"/>
                <w:sz w:val="24"/>
              </w:rPr>
              <w:t>3）</w:t>
            </w:r>
            <w:r>
              <w:rPr>
                <w:sz w:val="24"/>
              </w:rPr>
              <w:t>废</w:t>
            </w:r>
            <w:r>
              <w:rPr>
                <w:rFonts w:hint="eastAsia"/>
                <w:sz w:val="24"/>
              </w:rPr>
              <w:t>油桶</w:t>
            </w:r>
          </w:p>
          <w:p w14:paraId="3D6EB2A7">
            <w:pPr>
              <w:tabs>
                <w:tab w:val="left" w:pos="1500"/>
              </w:tabs>
              <w:adjustRightInd w:val="0"/>
              <w:snapToGrid w:val="0"/>
              <w:spacing w:line="360" w:lineRule="auto"/>
              <w:ind w:firstLine="480" w:firstLineChars="200"/>
              <w:rPr>
                <w:sz w:val="24"/>
              </w:rPr>
            </w:pPr>
            <w:r>
              <w:rPr>
                <w:sz w:val="24"/>
              </w:rPr>
              <w:t>本项目</w:t>
            </w:r>
            <w:r>
              <w:rPr>
                <w:rFonts w:hint="eastAsia"/>
                <w:sz w:val="24"/>
              </w:rPr>
              <w:t>设备维修过程</w:t>
            </w:r>
            <w:r>
              <w:rPr>
                <w:sz w:val="24"/>
              </w:rPr>
              <w:t>会产生废</w:t>
            </w:r>
            <w:r>
              <w:rPr>
                <w:rFonts w:hint="eastAsia"/>
                <w:sz w:val="24"/>
              </w:rPr>
              <w:t>油桶，产生量为1t/a</w:t>
            </w:r>
            <w:r>
              <w:rPr>
                <w:sz w:val="24"/>
              </w:rPr>
              <w:t>。</w:t>
            </w:r>
            <w:r>
              <w:rPr>
                <w:rFonts w:hint="eastAsia"/>
                <w:sz w:val="24"/>
              </w:rPr>
              <w:t>危废</w:t>
            </w:r>
            <w:r>
              <w:rPr>
                <w:bCs/>
                <w:sz w:val="24"/>
                <w:szCs w:val="28"/>
              </w:rPr>
              <w:t>类别为HW08废矿物油与含矿物油废物</w:t>
            </w:r>
            <w:r>
              <w:rPr>
                <w:rFonts w:hint="eastAsia"/>
                <w:bCs/>
                <w:sz w:val="24"/>
                <w:szCs w:val="28"/>
              </w:rPr>
              <w:t>，</w:t>
            </w:r>
            <w:r>
              <w:rPr>
                <w:bCs/>
                <w:kern w:val="0"/>
                <w:sz w:val="24"/>
              </w:rPr>
              <w:t>废物代码为900-</w:t>
            </w:r>
            <w:r>
              <w:rPr>
                <w:rFonts w:hint="eastAsia"/>
                <w:bCs/>
                <w:kern w:val="0"/>
                <w:sz w:val="24"/>
              </w:rPr>
              <w:t>249</w:t>
            </w:r>
            <w:r>
              <w:rPr>
                <w:bCs/>
                <w:kern w:val="0"/>
                <w:sz w:val="24"/>
              </w:rPr>
              <w:t>-</w:t>
            </w:r>
            <w:r>
              <w:rPr>
                <w:rFonts w:hint="eastAsia"/>
                <w:bCs/>
                <w:kern w:val="0"/>
                <w:sz w:val="24"/>
              </w:rPr>
              <w:t>08。</w:t>
            </w:r>
          </w:p>
          <w:p w14:paraId="1ACA856E">
            <w:pPr>
              <w:adjustRightInd w:val="0"/>
              <w:snapToGrid w:val="0"/>
              <w:spacing w:line="360" w:lineRule="auto"/>
              <w:jc w:val="center"/>
              <w:rPr>
                <w:b/>
                <w:szCs w:val="21"/>
              </w:rPr>
            </w:pPr>
            <w:r>
              <w:rPr>
                <w:b/>
                <w:szCs w:val="21"/>
              </w:rPr>
              <w:t>表4-</w:t>
            </w:r>
            <w:r>
              <w:rPr>
                <w:rFonts w:hint="eastAsia"/>
                <w:b/>
                <w:szCs w:val="21"/>
              </w:rPr>
              <w:t>8</w:t>
            </w:r>
            <w:r>
              <w:rPr>
                <w:b/>
                <w:szCs w:val="21"/>
              </w:rPr>
              <w:t xml:space="preserve"> 项目危险废物汇总表</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20"/>
              <w:gridCol w:w="732"/>
              <w:gridCol w:w="467"/>
              <w:gridCol w:w="1459"/>
              <w:gridCol w:w="971"/>
              <w:gridCol w:w="501"/>
              <w:gridCol w:w="690"/>
              <w:gridCol w:w="748"/>
              <w:gridCol w:w="566"/>
              <w:gridCol w:w="755"/>
            </w:tblGrid>
            <w:tr w14:paraId="42D1C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vAlign w:val="center"/>
                </w:tcPr>
                <w:p w14:paraId="7D58F241">
                  <w:pPr>
                    <w:topLinePunct/>
                    <w:adjustRightInd w:val="0"/>
                    <w:snapToGrid w:val="0"/>
                    <w:jc w:val="center"/>
                    <w:rPr>
                      <w:kern w:val="0"/>
                      <w:szCs w:val="21"/>
                    </w:rPr>
                  </w:pPr>
                  <w:r>
                    <w:rPr>
                      <w:kern w:val="0"/>
                      <w:szCs w:val="21"/>
                    </w:rPr>
                    <w:t>序号</w:t>
                  </w:r>
                </w:p>
              </w:tc>
              <w:tc>
                <w:tcPr>
                  <w:tcW w:w="329" w:type="pct"/>
                  <w:tcBorders>
                    <w:tl2br w:val="nil"/>
                    <w:tr2bl w:val="nil"/>
                  </w:tcBorders>
                  <w:vAlign w:val="center"/>
                </w:tcPr>
                <w:p w14:paraId="55F1B86D">
                  <w:pPr>
                    <w:topLinePunct/>
                    <w:adjustRightInd w:val="0"/>
                    <w:snapToGrid w:val="0"/>
                    <w:jc w:val="center"/>
                    <w:rPr>
                      <w:kern w:val="0"/>
                      <w:szCs w:val="21"/>
                    </w:rPr>
                  </w:pPr>
                  <w:r>
                    <w:rPr>
                      <w:kern w:val="0"/>
                      <w:szCs w:val="21"/>
                    </w:rPr>
                    <w:t>产生环节</w:t>
                  </w:r>
                </w:p>
              </w:tc>
              <w:tc>
                <w:tcPr>
                  <w:tcW w:w="462" w:type="pct"/>
                  <w:tcBorders>
                    <w:tl2br w:val="nil"/>
                    <w:tr2bl w:val="nil"/>
                  </w:tcBorders>
                  <w:vAlign w:val="center"/>
                </w:tcPr>
                <w:p w14:paraId="6F483442">
                  <w:pPr>
                    <w:topLinePunct/>
                    <w:adjustRightInd w:val="0"/>
                    <w:snapToGrid w:val="0"/>
                    <w:jc w:val="center"/>
                    <w:rPr>
                      <w:kern w:val="0"/>
                      <w:szCs w:val="21"/>
                    </w:rPr>
                  </w:pPr>
                  <w:r>
                    <w:rPr>
                      <w:kern w:val="0"/>
                      <w:szCs w:val="21"/>
                    </w:rPr>
                    <w:t>名称</w:t>
                  </w:r>
                </w:p>
              </w:tc>
              <w:tc>
                <w:tcPr>
                  <w:tcW w:w="295" w:type="pct"/>
                  <w:tcBorders>
                    <w:tl2br w:val="nil"/>
                    <w:tr2bl w:val="nil"/>
                  </w:tcBorders>
                  <w:vAlign w:val="center"/>
                </w:tcPr>
                <w:p w14:paraId="5719ADBE">
                  <w:pPr>
                    <w:topLinePunct/>
                    <w:adjustRightInd w:val="0"/>
                    <w:snapToGrid w:val="0"/>
                    <w:jc w:val="center"/>
                    <w:rPr>
                      <w:kern w:val="0"/>
                      <w:szCs w:val="21"/>
                    </w:rPr>
                  </w:pPr>
                  <w:r>
                    <w:rPr>
                      <w:kern w:val="0"/>
                      <w:szCs w:val="21"/>
                    </w:rPr>
                    <w:t>属性</w:t>
                  </w:r>
                </w:p>
              </w:tc>
              <w:tc>
                <w:tcPr>
                  <w:tcW w:w="921" w:type="pct"/>
                  <w:tcBorders>
                    <w:tl2br w:val="nil"/>
                    <w:tr2bl w:val="nil"/>
                  </w:tcBorders>
                  <w:vAlign w:val="center"/>
                </w:tcPr>
                <w:p w14:paraId="2F06FB3C">
                  <w:pPr>
                    <w:topLinePunct/>
                    <w:adjustRightInd w:val="0"/>
                    <w:snapToGrid w:val="0"/>
                    <w:jc w:val="center"/>
                    <w:rPr>
                      <w:kern w:val="0"/>
                      <w:szCs w:val="21"/>
                    </w:rPr>
                  </w:pPr>
                  <w:r>
                    <w:rPr>
                      <w:kern w:val="0"/>
                      <w:szCs w:val="21"/>
                    </w:rPr>
                    <w:t>编码</w:t>
                  </w:r>
                </w:p>
              </w:tc>
              <w:tc>
                <w:tcPr>
                  <w:tcW w:w="613" w:type="pct"/>
                  <w:tcBorders>
                    <w:tl2br w:val="nil"/>
                    <w:tr2bl w:val="nil"/>
                  </w:tcBorders>
                  <w:vAlign w:val="center"/>
                </w:tcPr>
                <w:p w14:paraId="64E5C923">
                  <w:pPr>
                    <w:topLinePunct/>
                    <w:adjustRightInd w:val="0"/>
                    <w:snapToGrid w:val="0"/>
                    <w:jc w:val="center"/>
                    <w:rPr>
                      <w:kern w:val="0"/>
                      <w:szCs w:val="21"/>
                    </w:rPr>
                  </w:pPr>
                  <w:r>
                    <w:rPr>
                      <w:kern w:val="0"/>
                      <w:szCs w:val="21"/>
                    </w:rPr>
                    <w:t>有毒有害物质名称</w:t>
                  </w:r>
                </w:p>
              </w:tc>
              <w:tc>
                <w:tcPr>
                  <w:tcW w:w="317" w:type="pct"/>
                  <w:tcBorders>
                    <w:tl2br w:val="nil"/>
                    <w:tr2bl w:val="nil"/>
                  </w:tcBorders>
                  <w:vAlign w:val="center"/>
                </w:tcPr>
                <w:p w14:paraId="78325C17">
                  <w:pPr>
                    <w:topLinePunct/>
                    <w:adjustRightInd w:val="0"/>
                    <w:snapToGrid w:val="0"/>
                    <w:jc w:val="center"/>
                    <w:rPr>
                      <w:kern w:val="0"/>
                      <w:szCs w:val="21"/>
                    </w:rPr>
                  </w:pPr>
                  <w:r>
                    <w:rPr>
                      <w:kern w:val="0"/>
                      <w:szCs w:val="21"/>
                    </w:rPr>
                    <w:t>物理性状</w:t>
                  </w:r>
                </w:p>
              </w:tc>
              <w:tc>
                <w:tcPr>
                  <w:tcW w:w="435" w:type="pct"/>
                  <w:tcBorders>
                    <w:tl2br w:val="nil"/>
                    <w:tr2bl w:val="nil"/>
                  </w:tcBorders>
                  <w:vAlign w:val="center"/>
                </w:tcPr>
                <w:p w14:paraId="54662BAC">
                  <w:pPr>
                    <w:topLinePunct/>
                    <w:adjustRightInd w:val="0"/>
                    <w:snapToGrid w:val="0"/>
                    <w:jc w:val="center"/>
                    <w:rPr>
                      <w:kern w:val="0"/>
                      <w:szCs w:val="21"/>
                    </w:rPr>
                  </w:pPr>
                  <w:r>
                    <w:rPr>
                      <w:kern w:val="0"/>
                      <w:szCs w:val="21"/>
                    </w:rPr>
                    <w:t>环境危险特性</w:t>
                  </w:r>
                </w:p>
              </w:tc>
              <w:tc>
                <w:tcPr>
                  <w:tcW w:w="472" w:type="pct"/>
                  <w:tcBorders>
                    <w:tl2br w:val="nil"/>
                    <w:tr2bl w:val="nil"/>
                  </w:tcBorders>
                  <w:vAlign w:val="center"/>
                </w:tcPr>
                <w:p w14:paraId="40C0099E">
                  <w:pPr>
                    <w:topLinePunct/>
                    <w:adjustRightInd w:val="0"/>
                    <w:snapToGrid w:val="0"/>
                    <w:jc w:val="center"/>
                    <w:rPr>
                      <w:kern w:val="0"/>
                      <w:szCs w:val="21"/>
                    </w:rPr>
                  </w:pPr>
                  <w:r>
                    <w:rPr>
                      <w:kern w:val="0"/>
                      <w:szCs w:val="21"/>
                    </w:rPr>
                    <w:t>年度产生量（t/a）</w:t>
                  </w:r>
                </w:p>
              </w:tc>
              <w:tc>
                <w:tcPr>
                  <w:tcW w:w="358" w:type="pct"/>
                  <w:tcBorders>
                    <w:tl2br w:val="nil"/>
                    <w:tr2bl w:val="nil"/>
                  </w:tcBorders>
                  <w:vAlign w:val="center"/>
                </w:tcPr>
                <w:p w14:paraId="13FE177B">
                  <w:pPr>
                    <w:topLinePunct/>
                    <w:adjustRightInd w:val="0"/>
                    <w:snapToGrid w:val="0"/>
                    <w:jc w:val="center"/>
                    <w:rPr>
                      <w:kern w:val="0"/>
                      <w:szCs w:val="21"/>
                    </w:rPr>
                  </w:pPr>
                  <w:r>
                    <w:rPr>
                      <w:kern w:val="0"/>
                      <w:szCs w:val="21"/>
                    </w:rPr>
                    <w:t>贮存方式</w:t>
                  </w:r>
                </w:p>
              </w:tc>
              <w:tc>
                <w:tcPr>
                  <w:tcW w:w="476" w:type="pct"/>
                  <w:tcBorders>
                    <w:tl2br w:val="nil"/>
                    <w:tr2bl w:val="nil"/>
                  </w:tcBorders>
                  <w:vAlign w:val="center"/>
                </w:tcPr>
                <w:p w14:paraId="2C2E7D75">
                  <w:pPr>
                    <w:topLinePunct/>
                    <w:adjustRightInd w:val="0"/>
                    <w:snapToGrid w:val="0"/>
                    <w:jc w:val="center"/>
                    <w:rPr>
                      <w:kern w:val="0"/>
                      <w:szCs w:val="21"/>
                    </w:rPr>
                  </w:pPr>
                  <w:r>
                    <w:rPr>
                      <w:kern w:val="0"/>
                      <w:szCs w:val="21"/>
                    </w:rPr>
                    <w:t>环境管理要求</w:t>
                  </w:r>
                </w:p>
              </w:tc>
            </w:tr>
            <w:tr w14:paraId="3DFDA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vAlign w:val="center"/>
                </w:tcPr>
                <w:p w14:paraId="6EFDD6BC">
                  <w:pPr>
                    <w:topLinePunct/>
                    <w:adjustRightInd w:val="0"/>
                    <w:snapToGrid w:val="0"/>
                    <w:jc w:val="center"/>
                    <w:rPr>
                      <w:kern w:val="0"/>
                      <w:szCs w:val="21"/>
                    </w:rPr>
                  </w:pPr>
                  <w:r>
                    <w:rPr>
                      <w:kern w:val="0"/>
                      <w:szCs w:val="21"/>
                    </w:rPr>
                    <w:t>1</w:t>
                  </w:r>
                </w:p>
              </w:tc>
              <w:tc>
                <w:tcPr>
                  <w:tcW w:w="329" w:type="pct"/>
                  <w:vMerge w:val="restart"/>
                  <w:tcBorders>
                    <w:tl2br w:val="nil"/>
                    <w:tr2bl w:val="nil"/>
                  </w:tcBorders>
                  <w:vAlign w:val="center"/>
                </w:tcPr>
                <w:p w14:paraId="02A607AD">
                  <w:pPr>
                    <w:topLinePunct/>
                    <w:adjustRightInd w:val="0"/>
                    <w:snapToGrid w:val="0"/>
                    <w:jc w:val="center"/>
                    <w:rPr>
                      <w:kern w:val="0"/>
                      <w:szCs w:val="21"/>
                    </w:rPr>
                  </w:pPr>
                  <w:r>
                    <w:rPr>
                      <w:kern w:val="0"/>
                      <w:szCs w:val="21"/>
                    </w:rPr>
                    <w:t>设备维护</w:t>
                  </w:r>
                </w:p>
              </w:tc>
              <w:tc>
                <w:tcPr>
                  <w:tcW w:w="462" w:type="pct"/>
                  <w:tcBorders>
                    <w:tl2br w:val="nil"/>
                    <w:tr2bl w:val="nil"/>
                  </w:tcBorders>
                  <w:vAlign w:val="center"/>
                </w:tcPr>
                <w:p w14:paraId="7A867FD5">
                  <w:pPr>
                    <w:adjustRightInd w:val="0"/>
                    <w:snapToGrid w:val="0"/>
                    <w:jc w:val="center"/>
                    <w:rPr>
                      <w:szCs w:val="21"/>
                    </w:rPr>
                  </w:pPr>
                  <w:r>
                    <w:rPr>
                      <w:szCs w:val="21"/>
                    </w:rPr>
                    <w:t>废棉纱</w:t>
                  </w:r>
                </w:p>
              </w:tc>
              <w:tc>
                <w:tcPr>
                  <w:tcW w:w="295" w:type="pct"/>
                  <w:vMerge w:val="restart"/>
                  <w:tcBorders>
                    <w:tl2br w:val="nil"/>
                    <w:tr2bl w:val="nil"/>
                  </w:tcBorders>
                  <w:vAlign w:val="center"/>
                </w:tcPr>
                <w:p w14:paraId="075A1A11">
                  <w:pPr>
                    <w:topLinePunct/>
                    <w:adjustRightInd w:val="0"/>
                    <w:snapToGrid w:val="0"/>
                    <w:jc w:val="center"/>
                    <w:rPr>
                      <w:kern w:val="0"/>
                      <w:szCs w:val="21"/>
                    </w:rPr>
                  </w:pPr>
                  <w:r>
                    <w:rPr>
                      <w:kern w:val="0"/>
                      <w:szCs w:val="21"/>
                    </w:rPr>
                    <w:t>危险废物</w:t>
                  </w:r>
                </w:p>
              </w:tc>
              <w:tc>
                <w:tcPr>
                  <w:tcW w:w="921" w:type="pct"/>
                  <w:tcBorders>
                    <w:tl2br w:val="nil"/>
                    <w:tr2bl w:val="nil"/>
                  </w:tcBorders>
                  <w:vAlign w:val="center"/>
                </w:tcPr>
                <w:p w14:paraId="3C7FD39B">
                  <w:pPr>
                    <w:topLinePunct/>
                    <w:adjustRightInd w:val="0"/>
                    <w:snapToGrid w:val="0"/>
                    <w:jc w:val="center"/>
                    <w:rPr>
                      <w:szCs w:val="21"/>
                    </w:rPr>
                  </w:pPr>
                  <w:r>
                    <w:rPr>
                      <w:bCs/>
                      <w:kern w:val="0"/>
                      <w:szCs w:val="21"/>
                    </w:rPr>
                    <w:t>900-</w:t>
                  </w:r>
                  <w:r>
                    <w:rPr>
                      <w:rFonts w:hint="eastAsia"/>
                      <w:bCs/>
                      <w:kern w:val="0"/>
                      <w:szCs w:val="21"/>
                    </w:rPr>
                    <w:t>249</w:t>
                  </w:r>
                  <w:r>
                    <w:rPr>
                      <w:bCs/>
                      <w:kern w:val="0"/>
                      <w:szCs w:val="21"/>
                    </w:rPr>
                    <w:t>-</w:t>
                  </w:r>
                  <w:r>
                    <w:rPr>
                      <w:rFonts w:hint="eastAsia"/>
                      <w:bCs/>
                      <w:kern w:val="0"/>
                      <w:szCs w:val="21"/>
                    </w:rPr>
                    <w:t>08</w:t>
                  </w:r>
                </w:p>
              </w:tc>
              <w:tc>
                <w:tcPr>
                  <w:tcW w:w="613" w:type="pct"/>
                  <w:vMerge w:val="restart"/>
                  <w:tcBorders>
                    <w:tl2br w:val="nil"/>
                    <w:tr2bl w:val="nil"/>
                  </w:tcBorders>
                  <w:vAlign w:val="center"/>
                </w:tcPr>
                <w:p w14:paraId="398F2B20">
                  <w:pPr>
                    <w:topLinePunct/>
                    <w:adjustRightInd w:val="0"/>
                    <w:snapToGrid w:val="0"/>
                    <w:jc w:val="center"/>
                    <w:rPr>
                      <w:bCs/>
                      <w:kern w:val="0"/>
                      <w:szCs w:val="21"/>
                    </w:rPr>
                  </w:pPr>
                  <w:r>
                    <w:rPr>
                      <w:bCs/>
                      <w:kern w:val="0"/>
                      <w:szCs w:val="21"/>
                    </w:rPr>
                    <w:t>HW08废矿物油与含矿物油废物</w:t>
                  </w:r>
                </w:p>
              </w:tc>
              <w:tc>
                <w:tcPr>
                  <w:tcW w:w="317" w:type="pct"/>
                  <w:tcBorders>
                    <w:tl2br w:val="nil"/>
                    <w:tr2bl w:val="nil"/>
                  </w:tcBorders>
                  <w:vAlign w:val="center"/>
                </w:tcPr>
                <w:p w14:paraId="6B3CB69C">
                  <w:pPr>
                    <w:topLinePunct/>
                    <w:adjustRightInd w:val="0"/>
                    <w:snapToGrid w:val="0"/>
                    <w:jc w:val="center"/>
                    <w:rPr>
                      <w:kern w:val="0"/>
                      <w:szCs w:val="21"/>
                    </w:rPr>
                  </w:pPr>
                  <w:r>
                    <w:rPr>
                      <w:kern w:val="0"/>
                      <w:szCs w:val="21"/>
                    </w:rPr>
                    <w:t>固态</w:t>
                  </w:r>
                </w:p>
              </w:tc>
              <w:tc>
                <w:tcPr>
                  <w:tcW w:w="435" w:type="pct"/>
                  <w:tcBorders>
                    <w:tl2br w:val="nil"/>
                    <w:tr2bl w:val="nil"/>
                  </w:tcBorders>
                  <w:vAlign w:val="center"/>
                </w:tcPr>
                <w:p w14:paraId="45428146">
                  <w:pPr>
                    <w:topLinePunct/>
                    <w:adjustRightInd w:val="0"/>
                    <w:snapToGrid w:val="0"/>
                    <w:jc w:val="center"/>
                    <w:rPr>
                      <w:kern w:val="0"/>
                      <w:szCs w:val="21"/>
                    </w:rPr>
                  </w:pPr>
                  <w:r>
                    <w:rPr>
                      <w:kern w:val="0"/>
                      <w:szCs w:val="21"/>
                    </w:rPr>
                    <w:t>T，I</w:t>
                  </w:r>
                </w:p>
              </w:tc>
              <w:tc>
                <w:tcPr>
                  <w:tcW w:w="472" w:type="pct"/>
                  <w:tcBorders>
                    <w:tl2br w:val="nil"/>
                    <w:tr2bl w:val="nil"/>
                  </w:tcBorders>
                  <w:vAlign w:val="center"/>
                </w:tcPr>
                <w:p w14:paraId="6FA6E564">
                  <w:pPr>
                    <w:adjustRightInd w:val="0"/>
                    <w:snapToGrid w:val="0"/>
                    <w:jc w:val="center"/>
                    <w:rPr>
                      <w:szCs w:val="21"/>
                    </w:rPr>
                  </w:pPr>
                  <w:r>
                    <w:rPr>
                      <w:rFonts w:hint="eastAsia"/>
                      <w:szCs w:val="21"/>
                    </w:rPr>
                    <w:t>0.2</w:t>
                  </w:r>
                </w:p>
              </w:tc>
              <w:tc>
                <w:tcPr>
                  <w:tcW w:w="358" w:type="pct"/>
                  <w:tcBorders>
                    <w:tl2br w:val="nil"/>
                    <w:tr2bl w:val="nil"/>
                  </w:tcBorders>
                  <w:vAlign w:val="center"/>
                </w:tcPr>
                <w:p w14:paraId="19BB9CA6">
                  <w:pPr>
                    <w:adjustRightInd w:val="0"/>
                    <w:snapToGrid w:val="0"/>
                    <w:jc w:val="center"/>
                    <w:rPr>
                      <w:szCs w:val="21"/>
                    </w:rPr>
                  </w:pPr>
                  <w:r>
                    <w:rPr>
                      <w:kern w:val="0"/>
                      <w:szCs w:val="21"/>
                    </w:rPr>
                    <w:t>桶装</w:t>
                  </w:r>
                </w:p>
              </w:tc>
              <w:tc>
                <w:tcPr>
                  <w:tcW w:w="476" w:type="pct"/>
                  <w:vMerge w:val="restart"/>
                  <w:tcBorders>
                    <w:tl2br w:val="nil"/>
                    <w:tr2bl w:val="nil"/>
                  </w:tcBorders>
                  <w:vAlign w:val="center"/>
                </w:tcPr>
                <w:p w14:paraId="52BD485E">
                  <w:pPr>
                    <w:topLinePunct/>
                    <w:adjustRightInd w:val="0"/>
                    <w:snapToGrid w:val="0"/>
                    <w:jc w:val="center"/>
                    <w:rPr>
                      <w:kern w:val="0"/>
                      <w:szCs w:val="21"/>
                    </w:rPr>
                  </w:pPr>
                  <w:r>
                    <w:rPr>
                      <w:kern w:val="0"/>
                      <w:szCs w:val="21"/>
                    </w:rPr>
                    <w:t>暂存于危废暂存间</w:t>
                  </w:r>
                  <w:r>
                    <w:rPr>
                      <w:rFonts w:hint="eastAsia"/>
                      <w:kern w:val="0"/>
                      <w:szCs w:val="21"/>
                    </w:rPr>
                    <w:t>，交由有资质单位处置</w:t>
                  </w:r>
                </w:p>
              </w:tc>
            </w:tr>
            <w:tr w14:paraId="09433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vAlign w:val="center"/>
                </w:tcPr>
                <w:p w14:paraId="5DFA853F">
                  <w:pPr>
                    <w:topLinePunct/>
                    <w:adjustRightInd w:val="0"/>
                    <w:snapToGrid w:val="0"/>
                    <w:jc w:val="center"/>
                    <w:rPr>
                      <w:kern w:val="0"/>
                      <w:szCs w:val="21"/>
                    </w:rPr>
                  </w:pPr>
                  <w:r>
                    <w:rPr>
                      <w:rFonts w:hint="eastAsia"/>
                      <w:kern w:val="0"/>
                      <w:szCs w:val="21"/>
                    </w:rPr>
                    <w:t>2</w:t>
                  </w:r>
                </w:p>
              </w:tc>
              <w:tc>
                <w:tcPr>
                  <w:tcW w:w="329" w:type="pct"/>
                  <w:vMerge w:val="continue"/>
                  <w:tcBorders>
                    <w:tl2br w:val="nil"/>
                    <w:tr2bl w:val="nil"/>
                  </w:tcBorders>
                  <w:vAlign w:val="center"/>
                </w:tcPr>
                <w:p w14:paraId="5340E8ED">
                  <w:pPr>
                    <w:topLinePunct/>
                    <w:adjustRightInd w:val="0"/>
                    <w:snapToGrid w:val="0"/>
                    <w:jc w:val="center"/>
                    <w:rPr>
                      <w:kern w:val="0"/>
                      <w:szCs w:val="21"/>
                    </w:rPr>
                  </w:pPr>
                </w:p>
              </w:tc>
              <w:tc>
                <w:tcPr>
                  <w:tcW w:w="462" w:type="pct"/>
                  <w:tcBorders>
                    <w:tl2br w:val="nil"/>
                    <w:tr2bl w:val="nil"/>
                  </w:tcBorders>
                  <w:vAlign w:val="center"/>
                </w:tcPr>
                <w:p w14:paraId="19460BC6">
                  <w:pPr>
                    <w:adjustRightInd w:val="0"/>
                    <w:snapToGrid w:val="0"/>
                    <w:jc w:val="center"/>
                    <w:rPr>
                      <w:szCs w:val="21"/>
                    </w:rPr>
                  </w:pPr>
                  <w:r>
                    <w:rPr>
                      <w:szCs w:val="21"/>
                    </w:rPr>
                    <w:t>废机油</w:t>
                  </w:r>
                </w:p>
              </w:tc>
              <w:tc>
                <w:tcPr>
                  <w:tcW w:w="295" w:type="pct"/>
                  <w:vMerge w:val="continue"/>
                  <w:tcBorders>
                    <w:tl2br w:val="nil"/>
                    <w:tr2bl w:val="nil"/>
                  </w:tcBorders>
                  <w:vAlign w:val="center"/>
                </w:tcPr>
                <w:p w14:paraId="37CCC626">
                  <w:pPr>
                    <w:topLinePunct/>
                    <w:adjustRightInd w:val="0"/>
                    <w:snapToGrid w:val="0"/>
                    <w:jc w:val="center"/>
                    <w:rPr>
                      <w:kern w:val="0"/>
                      <w:szCs w:val="21"/>
                    </w:rPr>
                  </w:pPr>
                </w:p>
              </w:tc>
              <w:tc>
                <w:tcPr>
                  <w:tcW w:w="921" w:type="pct"/>
                  <w:tcBorders>
                    <w:tl2br w:val="nil"/>
                    <w:tr2bl w:val="nil"/>
                  </w:tcBorders>
                  <w:vAlign w:val="center"/>
                </w:tcPr>
                <w:p w14:paraId="11816A22">
                  <w:pPr>
                    <w:topLinePunct/>
                    <w:adjustRightInd w:val="0"/>
                    <w:snapToGrid w:val="0"/>
                    <w:jc w:val="center"/>
                    <w:rPr>
                      <w:szCs w:val="21"/>
                    </w:rPr>
                  </w:pPr>
                  <w:r>
                    <w:rPr>
                      <w:szCs w:val="21"/>
                    </w:rPr>
                    <w:t>900-214-08</w:t>
                  </w:r>
                </w:p>
              </w:tc>
              <w:tc>
                <w:tcPr>
                  <w:tcW w:w="613" w:type="pct"/>
                  <w:vMerge w:val="continue"/>
                  <w:tcBorders>
                    <w:tl2br w:val="nil"/>
                    <w:tr2bl w:val="nil"/>
                  </w:tcBorders>
                  <w:vAlign w:val="center"/>
                </w:tcPr>
                <w:p w14:paraId="402D779D">
                  <w:pPr>
                    <w:topLinePunct/>
                    <w:adjustRightInd w:val="0"/>
                    <w:snapToGrid w:val="0"/>
                    <w:jc w:val="center"/>
                    <w:rPr>
                      <w:bCs/>
                      <w:kern w:val="0"/>
                      <w:szCs w:val="21"/>
                    </w:rPr>
                  </w:pPr>
                </w:p>
              </w:tc>
              <w:tc>
                <w:tcPr>
                  <w:tcW w:w="317" w:type="pct"/>
                  <w:tcBorders>
                    <w:tl2br w:val="nil"/>
                    <w:tr2bl w:val="nil"/>
                  </w:tcBorders>
                  <w:vAlign w:val="center"/>
                </w:tcPr>
                <w:p w14:paraId="47F99A7A">
                  <w:pPr>
                    <w:topLinePunct/>
                    <w:adjustRightInd w:val="0"/>
                    <w:snapToGrid w:val="0"/>
                    <w:jc w:val="center"/>
                    <w:rPr>
                      <w:kern w:val="0"/>
                      <w:szCs w:val="21"/>
                    </w:rPr>
                  </w:pPr>
                  <w:r>
                    <w:rPr>
                      <w:kern w:val="0"/>
                      <w:szCs w:val="21"/>
                    </w:rPr>
                    <w:t>液态</w:t>
                  </w:r>
                </w:p>
              </w:tc>
              <w:tc>
                <w:tcPr>
                  <w:tcW w:w="435" w:type="pct"/>
                  <w:tcBorders>
                    <w:tl2br w:val="nil"/>
                    <w:tr2bl w:val="nil"/>
                  </w:tcBorders>
                  <w:vAlign w:val="center"/>
                </w:tcPr>
                <w:p w14:paraId="4DEF5E22">
                  <w:pPr>
                    <w:topLinePunct/>
                    <w:adjustRightInd w:val="0"/>
                    <w:snapToGrid w:val="0"/>
                    <w:jc w:val="center"/>
                    <w:rPr>
                      <w:kern w:val="0"/>
                      <w:szCs w:val="21"/>
                    </w:rPr>
                  </w:pPr>
                  <w:r>
                    <w:rPr>
                      <w:kern w:val="0"/>
                      <w:szCs w:val="21"/>
                    </w:rPr>
                    <w:t>T，I</w:t>
                  </w:r>
                </w:p>
              </w:tc>
              <w:tc>
                <w:tcPr>
                  <w:tcW w:w="472" w:type="pct"/>
                  <w:tcBorders>
                    <w:tl2br w:val="nil"/>
                    <w:tr2bl w:val="nil"/>
                  </w:tcBorders>
                  <w:vAlign w:val="center"/>
                </w:tcPr>
                <w:p w14:paraId="4D361BA9">
                  <w:pPr>
                    <w:adjustRightInd w:val="0"/>
                    <w:snapToGrid w:val="0"/>
                    <w:jc w:val="center"/>
                    <w:rPr>
                      <w:szCs w:val="21"/>
                    </w:rPr>
                  </w:pPr>
                  <w:r>
                    <w:rPr>
                      <w:rFonts w:hint="eastAsia"/>
                      <w:szCs w:val="21"/>
                    </w:rPr>
                    <w:t>4</w:t>
                  </w:r>
                </w:p>
              </w:tc>
              <w:tc>
                <w:tcPr>
                  <w:tcW w:w="358" w:type="pct"/>
                  <w:tcBorders>
                    <w:tl2br w:val="nil"/>
                    <w:tr2bl w:val="nil"/>
                  </w:tcBorders>
                  <w:vAlign w:val="center"/>
                </w:tcPr>
                <w:p w14:paraId="367F3EAA">
                  <w:pPr>
                    <w:adjustRightInd w:val="0"/>
                    <w:snapToGrid w:val="0"/>
                    <w:jc w:val="center"/>
                    <w:rPr>
                      <w:kern w:val="0"/>
                      <w:szCs w:val="21"/>
                    </w:rPr>
                  </w:pPr>
                  <w:r>
                    <w:rPr>
                      <w:kern w:val="0"/>
                      <w:szCs w:val="21"/>
                    </w:rPr>
                    <w:t>桶装</w:t>
                  </w:r>
                </w:p>
              </w:tc>
              <w:tc>
                <w:tcPr>
                  <w:tcW w:w="476" w:type="pct"/>
                  <w:vMerge w:val="continue"/>
                  <w:tcBorders>
                    <w:tl2br w:val="nil"/>
                    <w:tr2bl w:val="nil"/>
                  </w:tcBorders>
                  <w:vAlign w:val="center"/>
                </w:tcPr>
                <w:p w14:paraId="3F3EE58E">
                  <w:pPr>
                    <w:topLinePunct/>
                    <w:adjustRightInd w:val="0"/>
                    <w:snapToGrid w:val="0"/>
                    <w:jc w:val="center"/>
                    <w:rPr>
                      <w:kern w:val="0"/>
                      <w:szCs w:val="21"/>
                    </w:rPr>
                  </w:pPr>
                </w:p>
              </w:tc>
            </w:tr>
            <w:tr w14:paraId="27741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vAlign w:val="center"/>
                </w:tcPr>
                <w:p w14:paraId="7B5545D4">
                  <w:pPr>
                    <w:topLinePunct/>
                    <w:adjustRightInd w:val="0"/>
                    <w:snapToGrid w:val="0"/>
                    <w:jc w:val="center"/>
                    <w:rPr>
                      <w:kern w:val="0"/>
                      <w:szCs w:val="21"/>
                    </w:rPr>
                  </w:pPr>
                  <w:r>
                    <w:rPr>
                      <w:rFonts w:hint="eastAsia"/>
                      <w:kern w:val="0"/>
                      <w:szCs w:val="21"/>
                    </w:rPr>
                    <w:t>3</w:t>
                  </w:r>
                </w:p>
              </w:tc>
              <w:tc>
                <w:tcPr>
                  <w:tcW w:w="329" w:type="pct"/>
                  <w:vMerge w:val="continue"/>
                  <w:tcBorders>
                    <w:tl2br w:val="nil"/>
                    <w:tr2bl w:val="nil"/>
                  </w:tcBorders>
                  <w:vAlign w:val="center"/>
                </w:tcPr>
                <w:p w14:paraId="010D3BCC">
                  <w:pPr>
                    <w:topLinePunct/>
                    <w:adjustRightInd w:val="0"/>
                    <w:snapToGrid w:val="0"/>
                    <w:jc w:val="center"/>
                    <w:rPr>
                      <w:kern w:val="0"/>
                      <w:szCs w:val="21"/>
                    </w:rPr>
                  </w:pPr>
                </w:p>
              </w:tc>
              <w:tc>
                <w:tcPr>
                  <w:tcW w:w="462" w:type="pct"/>
                  <w:tcBorders>
                    <w:tl2br w:val="nil"/>
                    <w:tr2bl w:val="nil"/>
                  </w:tcBorders>
                  <w:vAlign w:val="center"/>
                </w:tcPr>
                <w:p w14:paraId="65BA0F52">
                  <w:pPr>
                    <w:adjustRightInd w:val="0"/>
                    <w:snapToGrid w:val="0"/>
                    <w:jc w:val="center"/>
                    <w:rPr>
                      <w:szCs w:val="21"/>
                    </w:rPr>
                  </w:pPr>
                  <w:r>
                    <w:rPr>
                      <w:rFonts w:hint="eastAsia"/>
                      <w:szCs w:val="21"/>
                    </w:rPr>
                    <w:t>废油桶</w:t>
                  </w:r>
                </w:p>
              </w:tc>
              <w:tc>
                <w:tcPr>
                  <w:tcW w:w="295" w:type="pct"/>
                  <w:vMerge w:val="continue"/>
                  <w:tcBorders>
                    <w:tl2br w:val="nil"/>
                    <w:tr2bl w:val="nil"/>
                  </w:tcBorders>
                  <w:vAlign w:val="center"/>
                </w:tcPr>
                <w:p w14:paraId="6CC250A7">
                  <w:pPr>
                    <w:topLinePunct/>
                    <w:adjustRightInd w:val="0"/>
                    <w:snapToGrid w:val="0"/>
                    <w:jc w:val="center"/>
                    <w:rPr>
                      <w:kern w:val="0"/>
                      <w:szCs w:val="21"/>
                    </w:rPr>
                  </w:pPr>
                </w:p>
              </w:tc>
              <w:tc>
                <w:tcPr>
                  <w:tcW w:w="921" w:type="pct"/>
                  <w:tcBorders>
                    <w:tl2br w:val="nil"/>
                    <w:tr2bl w:val="nil"/>
                  </w:tcBorders>
                  <w:vAlign w:val="center"/>
                </w:tcPr>
                <w:p w14:paraId="13E5B324">
                  <w:pPr>
                    <w:topLinePunct/>
                    <w:adjustRightInd w:val="0"/>
                    <w:snapToGrid w:val="0"/>
                    <w:jc w:val="center"/>
                    <w:rPr>
                      <w:szCs w:val="21"/>
                    </w:rPr>
                  </w:pPr>
                  <w:r>
                    <w:rPr>
                      <w:bCs/>
                      <w:kern w:val="0"/>
                      <w:szCs w:val="21"/>
                    </w:rPr>
                    <w:t>900-</w:t>
                  </w:r>
                  <w:r>
                    <w:rPr>
                      <w:rFonts w:hint="eastAsia"/>
                      <w:bCs/>
                      <w:kern w:val="0"/>
                      <w:szCs w:val="21"/>
                    </w:rPr>
                    <w:t>249</w:t>
                  </w:r>
                  <w:r>
                    <w:rPr>
                      <w:bCs/>
                      <w:kern w:val="0"/>
                      <w:szCs w:val="21"/>
                    </w:rPr>
                    <w:t>-</w:t>
                  </w:r>
                  <w:r>
                    <w:rPr>
                      <w:rFonts w:hint="eastAsia"/>
                      <w:bCs/>
                      <w:kern w:val="0"/>
                      <w:szCs w:val="21"/>
                    </w:rPr>
                    <w:t>08</w:t>
                  </w:r>
                </w:p>
              </w:tc>
              <w:tc>
                <w:tcPr>
                  <w:tcW w:w="613" w:type="pct"/>
                  <w:vMerge w:val="continue"/>
                  <w:tcBorders>
                    <w:tl2br w:val="nil"/>
                    <w:tr2bl w:val="nil"/>
                  </w:tcBorders>
                  <w:vAlign w:val="center"/>
                </w:tcPr>
                <w:p w14:paraId="086C126F">
                  <w:pPr>
                    <w:topLinePunct/>
                    <w:adjustRightInd w:val="0"/>
                    <w:snapToGrid w:val="0"/>
                    <w:jc w:val="center"/>
                    <w:rPr>
                      <w:bCs/>
                      <w:kern w:val="0"/>
                      <w:szCs w:val="21"/>
                    </w:rPr>
                  </w:pPr>
                </w:p>
              </w:tc>
              <w:tc>
                <w:tcPr>
                  <w:tcW w:w="317" w:type="pct"/>
                  <w:tcBorders>
                    <w:tl2br w:val="nil"/>
                    <w:tr2bl w:val="nil"/>
                  </w:tcBorders>
                  <w:vAlign w:val="center"/>
                </w:tcPr>
                <w:p w14:paraId="3C62CE4F">
                  <w:pPr>
                    <w:topLinePunct/>
                    <w:adjustRightInd w:val="0"/>
                    <w:snapToGrid w:val="0"/>
                    <w:jc w:val="center"/>
                    <w:rPr>
                      <w:kern w:val="0"/>
                      <w:szCs w:val="21"/>
                    </w:rPr>
                  </w:pPr>
                  <w:r>
                    <w:rPr>
                      <w:kern w:val="0"/>
                      <w:szCs w:val="21"/>
                    </w:rPr>
                    <w:t>固态</w:t>
                  </w:r>
                </w:p>
              </w:tc>
              <w:tc>
                <w:tcPr>
                  <w:tcW w:w="435" w:type="pct"/>
                  <w:tcBorders>
                    <w:tl2br w:val="nil"/>
                    <w:tr2bl w:val="nil"/>
                  </w:tcBorders>
                  <w:vAlign w:val="center"/>
                </w:tcPr>
                <w:p w14:paraId="5054F550">
                  <w:pPr>
                    <w:topLinePunct/>
                    <w:adjustRightInd w:val="0"/>
                    <w:snapToGrid w:val="0"/>
                    <w:jc w:val="center"/>
                    <w:rPr>
                      <w:kern w:val="0"/>
                      <w:szCs w:val="21"/>
                    </w:rPr>
                  </w:pPr>
                  <w:r>
                    <w:rPr>
                      <w:kern w:val="0"/>
                      <w:szCs w:val="21"/>
                    </w:rPr>
                    <w:t>T，I</w:t>
                  </w:r>
                </w:p>
              </w:tc>
              <w:tc>
                <w:tcPr>
                  <w:tcW w:w="472" w:type="pct"/>
                  <w:tcBorders>
                    <w:tl2br w:val="nil"/>
                    <w:tr2bl w:val="nil"/>
                  </w:tcBorders>
                  <w:vAlign w:val="center"/>
                </w:tcPr>
                <w:p w14:paraId="5DFF6BCD">
                  <w:pPr>
                    <w:adjustRightInd w:val="0"/>
                    <w:snapToGrid w:val="0"/>
                    <w:jc w:val="center"/>
                    <w:rPr>
                      <w:szCs w:val="21"/>
                    </w:rPr>
                  </w:pPr>
                  <w:r>
                    <w:rPr>
                      <w:rFonts w:hint="eastAsia"/>
                      <w:szCs w:val="21"/>
                    </w:rPr>
                    <w:t>1</w:t>
                  </w:r>
                </w:p>
              </w:tc>
              <w:tc>
                <w:tcPr>
                  <w:tcW w:w="358" w:type="pct"/>
                  <w:tcBorders>
                    <w:tl2br w:val="nil"/>
                    <w:tr2bl w:val="nil"/>
                  </w:tcBorders>
                  <w:vAlign w:val="center"/>
                </w:tcPr>
                <w:p w14:paraId="4048B1CE">
                  <w:pPr>
                    <w:adjustRightInd w:val="0"/>
                    <w:snapToGrid w:val="0"/>
                    <w:jc w:val="center"/>
                    <w:rPr>
                      <w:kern w:val="0"/>
                      <w:szCs w:val="21"/>
                    </w:rPr>
                  </w:pPr>
                  <w:r>
                    <w:rPr>
                      <w:kern w:val="0"/>
                      <w:szCs w:val="21"/>
                    </w:rPr>
                    <w:t>桶装</w:t>
                  </w:r>
                </w:p>
              </w:tc>
              <w:tc>
                <w:tcPr>
                  <w:tcW w:w="476" w:type="pct"/>
                  <w:vMerge w:val="continue"/>
                  <w:tcBorders>
                    <w:tl2br w:val="nil"/>
                    <w:tr2bl w:val="nil"/>
                  </w:tcBorders>
                  <w:vAlign w:val="center"/>
                </w:tcPr>
                <w:p w14:paraId="3CA15DC7">
                  <w:pPr>
                    <w:topLinePunct/>
                    <w:adjustRightInd w:val="0"/>
                    <w:snapToGrid w:val="0"/>
                    <w:jc w:val="center"/>
                    <w:rPr>
                      <w:kern w:val="0"/>
                      <w:szCs w:val="21"/>
                    </w:rPr>
                  </w:pPr>
                </w:p>
              </w:tc>
            </w:tr>
          </w:tbl>
          <w:p w14:paraId="50A3B07D">
            <w:pPr>
              <w:adjustRightInd w:val="0"/>
              <w:snapToGrid w:val="0"/>
              <w:spacing w:line="360" w:lineRule="auto"/>
              <w:ind w:firstLine="480" w:firstLineChars="200"/>
              <w:rPr>
                <w:sz w:val="24"/>
              </w:rPr>
            </w:pPr>
            <w:r>
              <w:rPr>
                <w:sz w:val="24"/>
              </w:rPr>
              <w:t>本项目危废暂存</w:t>
            </w:r>
            <w:r>
              <w:rPr>
                <w:rFonts w:hint="eastAsia"/>
                <w:sz w:val="24"/>
              </w:rPr>
              <w:t>于4</w:t>
            </w:r>
            <w:r>
              <w:rPr>
                <w:sz w:val="24"/>
              </w:rPr>
              <w:t>0m</w:t>
            </w:r>
            <w:r>
              <w:rPr>
                <w:sz w:val="24"/>
                <w:vertAlign w:val="superscript"/>
              </w:rPr>
              <w:t>2</w:t>
            </w:r>
            <w:r>
              <w:rPr>
                <w:sz w:val="24"/>
              </w:rPr>
              <w:t>危废暂存间，</w:t>
            </w:r>
            <w:r>
              <w:rPr>
                <w:rFonts w:hint="eastAsia"/>
                <w:sz w:val="24"/>
              </w:rPr>
              <w:t>定期交由有资质单位处置。危废暂存间</w:t>
            </w:r>
            <w:r>
              <w:rPr>
                <w:sz w:val="24"/>
              </w:rPr>
              <w:t>位于</w:t>
            </w:r>
            <w:r>
              <w:rPr>
                <w:rFonts w:hint="eastAsia"/>
                <w:sz w:val="24"/>
              </w:rPr>
              <w:t>厂区东</w:t>
            </w:r>
            <w:r>
              <w:rPr>
                <w:sz w:val="24"/>
              </w:rPr>
              <w:t>侧</w:t>
            </w:r>
            <w:r>
              <w:rPr>
                <w:rFonts w:hint="eastAsia"/>
                <w:sz w:val="24"/>
              </w:rPr>
              <w:t>，</w:t>
            </w:r>
            <w:r>
              <w:rPr>
                <w:sz w:val="24"/>
              </w:rPr>
              <w:t>内部分区，地面防渗，建有裙角、导流槽和集液池，防渗要求达到《危险固体废物贮存污染控制标准》（GB18597-2001）及修改单要求。</w:t>
            </w:r>
          </w:p>
          <w:p w14:paraId="3D7B0755">
            <w:pPr>
              <w:spacing w:line="360" w:lineRule="auto"/>
              <w:ind w:firstLine="480" w:firstLineChars="200"/>
              <w:rPr>
                <w:bCs/>
                <w:sz w:val="24"/>
              </w:rPr>
            </w:pPr>
            <w:r>
              <w:rPr>
                <w:bCs/>
                <w:sz w:val="24"/>
              </w:rPr>
              <w:t>根据《危险废物贮存污染控制标准》（GB18597-2001）及标准修改单（[2013]第36号）及《危险废物转移联单管理办法》（国家环境保护总局令 第5号）</w:t>
            </w:r>
            <w:r>
              <w:rPr>
                <w:rFonts w:hint="eastAsia"/>
                <w:bCs/>
                <w:sz w:val="24"/>
              </w:rPr>
              <w:t>中的</w:t>
            </w:r>
            <w:r>
              <w:rPr>
                <w:bCs/>
                <w:sz w:val="24"/>
              </w:rPr>
              <w:t>规定，环评对本工程中危险废物的收集、运输、转移及储存提出以下要求：</w:t>
            </w:r>
          </w:p>
          <w:p w14:paraId="74959E01">
            <w:pPr>
              <w:spacing w:line="360" w:lineRule="auto"/>
              <w:ind w:firstLine="480" w:firstLineChars="200"/>
              <w:rPr>
                <w:bCs/>
                <w:sz w:val="24"/>
              </w:rPr>
            </w:pPr>
            <w:r>
              <w:rPr>
                <w:bCs/>
                <w:sz w:val="24"/>
              </w:rPr>
              <w:t>（1）建危险废物贮存区的要求</w:t>
            </w:r>
          </w:p>
          <w:p w14:paraId="1203B482">
            <w:pPr>
              <w:spacing w:line="360" w:lineRule="auto"/>
              <w:ind w:firstLine="480" w:firstLineChars="200"/>
              <w:rPr>
                <w:bCs/>
                <w:sz w:val="24"/>
              </w:rPr>
            </w:pPr>
            <w:r>
              <w:rPr>
                <w:rFonts w:hint="eastAsia" w:ascii="宋体" w:hAnsi="宋体" w:cs="宋体"/>
                <w:bCs/>
                <w:sz w:val="24"/>
              </w:rPr>
              <w:t>①</w:t>
            </w:r>
            <w:r>
              <w:rPr>
                <w:bCs/>
                <w:sz w:val="24"/>
              </w:rPr>
              <w:t>地面与裙脚要用坚固、防渗的材料建造，建筑材料必须与危险废物相容：应设计堵截泄漏的裙脚，地面与裙脚所围建的容积不低于堵截最大容器的最大储量或总储量的五分之一。</w:t>
            </w:r>
          </w:p>
          <w:p w14:paraId="05107ADB">
            <w:pPr>
              <w:spacing w:line="360" w:lineRule="auto"/>
              <w:ind w:firstLine="480" w:firstLineChars="200"/>
              <w:rPr>
                <w:bCs/>
                <w:sz w:val="24"/>
              </w:rPr>
            </w:pPr>
            <w:r>
              <w:rPr>
                <w:rFonts w:hint="eastAsia" w:ascii="宋体" w:hAnsi="宋体" w:cs="宋体"/>
                <w:bCs/>
                <w:sz w:val="24"/>
              </w:rPr>
              <w:t>②</w:t>
            </w:r>
            <w:r>
              <w:rPr>
                <w:bCs/>
                <w:sz w:val="24"/>
              </w:rPr>
              <w:t>必须有泄漏液体收集装置、气体导出口及气体净化装置。</w:t>
            </w:r>
          </w:p>
          <w:p w14:paraId="661708AA">
            <w:pPr>
              <w:spacing w:line="360" w:lineRule="auto"/>
              <w:ind w:firstLine="480" w:firstLineChars="200"/>
              <w:rPr>
                <w:bCs/>
                <w:sz w:val="24"/>
              </w:rPr>
            </w:pPr>
            <w:r>
              <w:rPr>
                <w:rFonts w:hint="eastAsia" w:ascii="宋体" w:hAnsi="宋体" w:cs="宋体"/>
                <w:bCs/>
                <w:sz w:val="24"/>
              </w:rPr>
              <w:t>③</w:t>
            </w:r>
            <w:r>
              <w:rPr>
                <w:bCs/>
                <w:sz w:val="24"/>
              </w:rPr>
              <w:t>设施内要有安全照明设施和观察窗口。</w:t>
            </w:r>
          </w:p>
          <w:p w14:paraId="15E3B433">
            <w:pPr>
              <w:spacing w:line="360" w:lineRule="auto"/>
              <w:ind w:firstLine="480" w:firstLineChars="200"/>
              <w:rPr>
                <w:bCs/>
                <w:sz w:val="24"/>
              </w:rPr>
            </w:pPr>
            <w:r>
              <w:rPr>
                <w:rFonts w:hint="eastAsia" w:ascii="宋体" w:hAnsi="宋体" w:cs="宋体"/>
                <w:bCs/>
                <w:sz w:val="24"/>
              </w:rPr>
              <w:t>④</w:t>
            </w:r>
            <w:r>
              <w:rPr>
                <w:bCs/>
                <w:sz w:val="24"/>
              </w:rPr>
              <w:t>基础必须防渗，防渗层为至少1米厚黏土层（渗透系数≤10</w:t>
            </w:r>
            <w:r>
              <w:rPr>
                <w:bCs/>
                <w:sz w:val="24"/>
                <w:vertAlign w:val="superscript"/>
              </w:rPr>
              <w:t>-7</w:t>
            </w:r>
            <w:r>
              <w:rPr>
                <w:bCs/>
                <w:sz w:val="24"/>
              </w:rPr>
              <w:t>cm/s），或2mm厚高密度聚乙烯，或至少2mm厚的其它人工材料，渗透系数≤10</w:t>
            </w:r>
            <w:r>
              <w:rPr>
                <w:bCs/>
                <w:sz w:val="24"/>
                <w:vertAlign w:val="superscript"/>
              </w:rPr>
              <w:t>-10</w:t>
            </w:r>
            <w:r>
              <w:rPr>
                <w:bCs/>
                <w:sz w:val="24"/>
              </w:rPr>
              <w:t>cm/s。</w:t>
            </w:r>
          </w:p>
          <w:p w14:paraId="04E0D79A">
            <w:pPr>
              <w:spacing w:line="360" w:lineRule="auto"/>
              <w:ind w:firstLine="480" w:firstLineChars="200"/>
              <w:rPr>
                <w:bCs/>
                <w:sz w:val="24"/>
              </w:rPr>
            </w:pPr>
            <w:r>
              <w:rPr>
                <w:rFonts w:hint="eastAsia" w:ascii="宋体" w:hAnsi="宋体" w:cs="宋体"/>
                <w:bCs/>
                <w:sz w:val="24"/>
              </w:rPr>
              <w:t>⑤</w:t>
            </w:r>
            <w:r>
              <w:rPr>
                <w:bCs/>
                <w:sz w:val="24"/>
              </w:rPr>
              <w:t>堆放危险废物的高度应根据地面承载能力确定。</w:t>
            </w:r>
          </w:p>
          <w:p w14:paraId="42253597">
            <w:pPr>
              <w:spacing w:line="360" w:lineRule="auto"/>
              <w:ind w:firstLine="480" w:firstLineChars="200"/>
              <w:rPr>
                <w:bCs/>
                <w:sz w:val="24"/>
              </w:rPr>
            </w:pPr>
            <w:r>
              <w:rPr>
                <w:rFonts w:hint="eastAsia" w:ascii="宋体" w:hAnsi="宋体" w:cs="宋体"/>
                <w:bCs/>
                <w:sz w:val="24"/>
              </w:rPr>
              <w:t>⑥</w:t>
            </w:r>
            <w:r>
              <w:rPr>
                <w:bCs/>
                <w:sz w:val="24"/>
              </w:rPr>
              <w:t>衬里放在一个基础或底座上，衬里要能够覆盖危险废物或其溶出物可能涉及到的范围；衬里材料与堆放危险废物相容；在衬里上设计、建造浸出液收集清除系统。</w:t>
            </w:r>
          </w:p>
          <w:p w14:paraId="50185765">
            <w:pPr>
              <w:spacing w:line="360" w:lineRule="auto"/>
              <w:ind w:firstLine="480" w:firstLineChars="200"/>
              <w:rPr>
                <w:bCs/>
                <w:sz w:val="24"/>
              </w:rPr>
            </w:pPr>
            <w:r>
              <w:rPr>
                <w:rFonts w:hint="eastAsia" w:ascii="宋体" w:hAnsi="宋体" w:cs="宋体"/>
                <w:bCs/>
                <w:sz w:val="24"/>
              </w:rPr>
              <w:t>⑦</w:t>
            </w:r>
            <w:r>
              <w:rPr>
                <w:bCs/>
                <w:sz w:val="24"/>
              </w:rPr>
              <w:t>应设计建造径流疏导系统，保证能防止25年一遇的暴雨不会流到危险废物堆里：危险废物堆内设计雨水收集池，并能收集25年一遇的暴雨24小时降水量。</w:t>
            </w:r>
          </w:p>
          <w:p w14:paraId="439B73F8">
            <w:pPr>
              <w:spacing w:line="360" w:lineRule="auto"/>
              <w:ind w:firstLine="480" w:firstLineChars="200"/>
              <w:rPr>
                <w:bCs/>
                <w:sz w:val="24"/>
              </w:rPr>
            </w:pPr>
            <w:r>
              <w:rPr>
                <w:rFonts w:hint="eastAsia" w:ascii="宋体" w:hAnsi="宋体" w:cs="宋体"/>
                <w:bCs/>
                <w:sz w:val="24"/>
              </w:rPr>
              <w:t>⑧</w:t>
            </w:r>
            <w:r>
              <w:rPr>
                <w:bCs/>
                <w:sz w:val="24"/>
              </w:rPr>
              <w:t>危险废物堆要关注“四防”（防风、防雨、防晒、防渗漏）。</w:t>
            </w:r>
          </w:p>
          <w:p w14:paraId="5B25FE53">
            <w:pPr>
              <w:spacing w:line="360" w:lineRule="auto"/>
              <w:ind w:firstLine="480" w:firstLineChars="200"/>
              <w:rPr>
                <w:bCs/>
                <w:sz w:val="24"/>
              </w:rPr>
            </w:pPr>
            <w:r>
              <w:rPr>
                <w:rFonts w:hint="eastAsia" w:ascii="宋体" w:hAnsi="宋体" w:cs="宋体"/>
                <w:bCs/>
                <w:sz w:val="24"/>
              </w:rPr>
              <w:t>⑨</w:t>
            </w:r>
            <w:r>
              <w:rPr>
                <w:bCs/>
                <w:sz w:val="24"/>
              </w:rPr>
              <w:t>产生量大的危险废物可以散装方式堆放贮存在按上述要求设计的废物堆里：不相容危险废物要分别存放或存放在不渗透间隔分开的区域内。</w:t>
            </w:r>
          </w:p>
          <w:p w14:paraId="18D1EEF0">
            <w:pPr>
              <w:spacing w:line="360" w:lineRule="auto"/>
              <w:ind w:firstLine="480" w:firstLineChars="200"/>
              <w:rPr>
                <w:bCs/>
                <w:sz w:val="24"/>
              </w:rPr>
            </w:pPr>
            <w:r>
              <w:rPr>
                <w:rFonts w:hint="eastAsia" w:ascii="宋体" w:hAnsi="宋体" w:cs="宋体"/>
                <w:bCs/>
                <w:sz w:val="24"/>
              </w:rPr>
              <w:t>⑩</w:t>
            </w:r>
            <w:r>
              <w:rPr>
                <w:bCs/>
                <w:sz w:val="24"/>
              </w:rPr>
              <w:t>总贮存量不超300kg（L）的危险废物要放入符合标准的容器内，加上标签，容器放入坚固的柜或箱中，柜或箱应设多个直径不少于30毫米的排气孔。</w:t>
            </w:r>
          </w:p>
          <w:p w14:paraId="04445EDF">
            <w:pPr>
              <w:spacing w:line="360" w:lineRule="auto"/>
              <w:ind w:firstLine="480" w:firstLineChars="200"/>
              <w:rPr>
                <w:bCs/>
                <w:sz w:val="24"/>
              </w:rPr>
            </w:pPr>
            <w:r>
              <w:rPr>
                <w:rFonts w:hint="eastAsia"/>
                <w:bCs/>
                <w:sz w:val="24"/>
              </w:rPr>
              <w:t>（2）</w:t>
            </w:r>
            <w:r>
              <w:rPr>
                <w:bCs/>
                <w:sz w:val="24"/>
              </w:rPr>
              <w:t>厂内由专人负责将危险废物分类收集后，由专人负责运送，每天按时间（上午10:00-11:00，下午4:00-5:00）和路线（产生位置-危废暂存间）用专用工具密闭运送至危废暂存间。应防止危险废物在暂时贮存库房中腐败散发恶臭，应尽量做到日产日清。</w:t>
            </w:r>
          </w:p>
          <w:p w14:paraId="6147FF8D">
            <w:pPr>
              <w:spacing w:line="360" w:lineRule="auto"/>
              <w:ind w:firstLine="480" w:firstLineChars="200"/>
              <w:rPr>
                <w:bCs/>
                <w:sz w:val="24"/>
              </w:rPr>
            </w:pPr>
            <w:r>
              <w:rPr>
                <w:bCs/>
                <w:sz w:val="24"/>
              </w:rPr>
              <w:t>（3）建危险废物贮存专用库房。</w:t>
            </w:r>
          </w:p>
          <w:p w14:paraId="6AF5E27E">
            <w:pPr>
              <w:spacing w:line="360" w:lineRule="auto"/>
              <w:ind w:firstLine="480" w:firstLineChars="200"/>
              <w:rPr>
                <w:bCs/>
                <w:sz w:val="24"/>
              </w:rPr>
            </w:pPr>
            <w:r>
              <w:rPr>
                <w:bCs/>
                <w:sz w:val="24"/>
              </w:rPr>
              <w:t>根据本项目工序特点，本项目危废暂存间内设围堰并进行防渗硬化处理；</w:t>
            </w:r>
          </w:p>
          <w:p w14:paraId="68AAB342">
            <w:pPr>
              <w:spacing w:line="360" w:lineRule="auto"/>
              <w:ind w:firstLine="480" w:firstLineChars="200"/>
              <w:rPr>
                <w:bCs/>
                <w:sz w:val="24"/>
              </w:rPr>
            </w:pPr>
            <w:r>
              <w:rPr>
                <w:bCs/>
                <w:sz w:val="24"/>
              </w:rPr>
              <w:t>（4）盛装危险废物的容器上必须粘贴符合《危险废物贮存污染控制标准》（GB18597-2001）附录A所示的标签；</w:t>
            </w:r>
          </w:p>
          <w:p w14:paraId="1738508B">
            <w:pPr>
              <w:spacing w:line="360" w:lineRule="auto"/>
              <w:ind w:firstLine="480" w:firstLineChars="200"/>
              <w:rPr>
                <w:bCs/>
                <w:sz w:val="24"/>
              </w:rPr>
            </w:pPr>
            <w:r>
              <w:rPr>
                <w:bCs/>
                <w:sz w:val="24"/>
              </w:rPr>
              <w:t>（5）危险废物贮存库房不得接收未粘贴上述规定的标签或标签填写不规范的危险废物；</w:t>
            </w:r>
          </w:p>
          <w:p w14:paraId="3959A7A1">
            <w:pPr>
              <w:spacing w:line="360" w:lineRule="auto"/>
              <w:ind w:firstLine="480" w:firstLineChars="200"/>
              <w:rPr>
                <w:bCs/>
                <w:sz w:val="24"/>
              </w:rPr>
            </w:pPr>
            <w:r>
              <w:rPr>
                <w:bCs/>
                <w:sz w:val="24"/>
              </w:rPr>
              <w:t>（6）必须</w:t>
            </w:r>
            <w:r>
              <w:rPr>
                <w:rFonts w:hint="eastAsia"/>
                <w:bCs/>
                <w:sz w:val="24"/>
              </w:rPr>
              <w:t>做好</w:t>
            </w:r>
            <w:r>
              <w:rPr>
                <w:bCs/>
                <w:sz w:val="24"/>
              </w:rPr>
              <w:t>危险废物记录，记录上须注明危险废物的名称、来源、数量、特性和包装容器的类别、入库日期、存放库位、废物出库日期及接收单位名称。危险废物的记录和货单在危险废物回取后应继续保留三年；</w:t>
            </w:r>
          </w:p>
          <w:p w14:paraId="00DBB672">
            <w:pPr>
              <w:spacing w:line="360" w:lineRule="auto"/>
              <w:ind w:firstLine="480" w:firstLineChars="200"/>
              <w:rPr>
                <w:bCs/>
                <w:sz w:val="24"/>
              </w:rPr>
            </w:pPr>
            <w:r>
              <w:rPr>
                <w:bCs/>
                <w:sz w:val="24"/>
              </w:rPr>
              <w:t>（7）必须定期对所贮存的危险废物包装容器及贮存设施进行检查，发现破损，应及时采取措施清理更换；</w:t>
            </w:r>
          </w:p>
          <w:p w14:paraId="0C5D90F7">
            <w:pPr>
              <w:spacing w:line="360" w:lineRule="auto"/>
              <w:ind w:firstLine="480" w:firstLineChars="200"/>
              <w:rPr>
                <w:sz w:val="24"/>
              </w:rPr>
            </w:pPr>
            <w:r>
              <w:rPr>
                <w:bCs/>
                <w:sz w:val="24"/>
              </w:rPr>
              <w:t>（8）</w:t>
            </w:r>
            <w:r>
              <w:rPr>
                <w:sz w:val="24"/>
              </w:rPr>
              <w:t>危险废物贮存库房设置灭火器等防火设备，做好火灾的预防工作；</w:t>
            </w:r>
          </w:p>
          <w:p w14:paraId="0CEFF18A">
            <w:pPr>
              <w:tabs>
                <w:tab w:val="left" w:pos="1500"/>
              </w:tabs>
              <w:spacing w:line="360" w:lineRule="auto"/>
              <w:ind w:firstLine="480" w:firstLineChars="200"/>
              <w:rPr>
                <w:sz w:val="24"/>
              </w:rPr>
            </w:pPr>
            <w:r>
              <w:rPr>
                <w:bCs/>
                <w:sz w:val="24"/>
              </w:rPr>
              <w:t>（9）企业在转移危险废物前，首先在全国固体废物管理信息系统进行网上填报联单信息，</w:t>
            </w:r>
            <w:r>
              <w:rPr>
                <w:sz w:val="24"/>
                <w:shd w:val="clear" w:color="auto" w:fill="FFFFFF"/>
              </w:rPr>
              <w:t>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险废物运输单位应当如实填写联单的运输单位栏目，按照国家有关危险物品运输的规定，将危险废物安全运抵联单载明的接受地点，并将联单第一联、第二联副联、第三联、第四联、第五联随转移的危险废物交付危险废物</w:t>
            </w:r>
            <w:r>
              <w:rPr>
                <w:rFonts w:hint="eastAsia"/>
                <w:sz w:val="24"/>
                <w:shd w:val="clear" w:color="auto" w:fill="FFFFFF"/>
              </w:rPr>
              <w:t>接收单位</w:t>
            </w:r>
            <w:r>
              <w:rPr>
                <w:sz w:val="24"/>
                <w:shd w:val="clear" w:color="auto" w:fill="FFFFFF"/>
              </w:rPr>
              <w:t>。</w:t>
            </w:r>
          </w:p>
          <w:p w14:paraId="41598CA2">
            <w:pPr>
              <w:spacing w:line="360" w:lineRule="auto"/>
              <w:ind w:firstLine="480" w:firstLineChars="200"/>
              <w:rPr>
                <w:sz w:val="24"/>
              </w:rPr>
            </w:pPr>
            <w:r>
              <w:rPr>
                <w:sz w:val="24"/>
              </w:rPr>
              <w:t>正常情况下，项目危险废物暂存对环境影响不大，但是在风险情况下，危险废物临时暂存时发生渗漏对环境产生不利影响，因此应加强管理，严格按《危险废物贮存污染控制标准》（GB18597-2001）及其修改单的要求进行运行管理，本项目存在泄漏可能的危险废物为废机油，建设单位尽量在产生危废后及时运走，减少可能对环境产生“二次污染”的中间贮存环节，避免危废临时贮存过程中的环境风险。</w:t>
            </w:r>
          </w:p>
          <w:p w14:paraId="77AD059A">
            <w:pPr>
              <w:spacing w:line="360" w:lineRule="auto"/>
              <w:ind w:firstLine="480" w:firstLineChars="200"/>
              <w:rPr>
                <w:sz w:val="24"/>
              </w:rPr>
            </w:pPr>
            <w:r>
              <w:rPr>
                <w:sz w:val="24"/>
              </w:rPr>
              <w:t>综上所述，本项目固废贮存和处置措施合理可行，能够确保固废全部合理处置，不产生二次污染。</w:t>
            </w:r>
          </w:p>
          <w:p w14:paraId="643F6D81">
            <w:pPr>
              <w:pStyle w:val="32"/>
              <w:topLinePunct/>
              <w:autoSpaceDE/>
              <w:autoSpaceDN/>
              <w:snapToGrid w:val="0"/>
              <w:spacing w:line="360" w:lineRule="auto"/>
              <w:ind w:firstLine="482" w:firstLineChars="200"/>
              <w:rPr>
                <w:rFonts w:ascii="Times New Roman" w:eastAsia="宋体" w:cs="Times New Roman"/>
                <w:b/>
                <w:color w:val="auto"/>
              </w:rPr>
            </w:pPr>
            <w:r>
              <w:rPr>
                <w:rFonts w:hint="eastAsia" w:ascii="Times New Roman" w:eastAsia="宋体" w:cs="Times New Roman"/>
                <w:b/>
                <w:color w:val="auto"/>
              </w:rPr>
              <w:t>4.6 地下水、土壤环境影响分析</w:t>
            </w:r>
          </w:p>
          <w:p w14:paraId="5050B95E">
            <w:pPr>
              <w:pStyle w:val="73"/>
              <w:ind w:firstLine="480"/>
            </w:pPr>
            <w:r>
              <w:t>1、污染源、污染途径</w:t>
            </w:r>
          </w:p>
          <w:p w14:paraId="1E8C7AD3">
            <w:pPr>
              <w:pStyle w:val="73"/>
              <w:ind w:firstLine="480"/>
            </w:pPr>
            <w:r>
              <w:t>本项目地下水和土壤的污染源为危废暂存间</w:t>
            </w:r>
            <w:r>
              <w:rPr>
                <w:rFonts w:hint="eastAsia"/>
              </w:rPr>
              <w:t>、事故水池和旱厕</w:t>
            </w:r>
            <w:r>
              <w:t>。危废暂存间污染物类型为废</w:t>
            </w:r>
            <w:r>
              <w:rPr>
                <w:rFonts w:hint="eastAsia"/>
              </w:rPr>
              <w:t>机油</w:t>
            </w:r>
            <w:r>
              <w:t>。非正常工况下危废暂存间防渗层破损，在废</w:t>
            </w:r>
            <w:r>
              <w:rPr>
                <w:rFonts w:hint="eastAsia"/>
              </w:rPr>
              <w:t>机油</w:t>
            </w:r>
            <w:r>
              <w:t>泄露的条件下，泄漏物可能沿缝隙入渗进入土壤，进而可能污染地下水。</w:t>
            </w:r>
            <w:r>
              <w:rPr>
                <w:rFonts w:hint="eastAsia"/>
              </w:rPr>
              <w:t>事故水池、旱厕池体</w:t>
            </w:r>
            <w:r>
              <w:t>破损导致</w:t>
            </w:r>
            <w:r>
              <w:rPr>
                <w:rFonts w:hint="eastAsia"/>
              </w:rPr>
              <w:t>废水</w:t>
            </w:r>
            <w:r>
              <w:t>下渗，可能导致土壤和地下水污染。</w:t>
            </w:r>
          </w:p>
          <w:p w14:paraId="2349866B">
            <w:pPr>
              <w:pStyle w:val="73"/>
              <w:ind w:firstLine="480"/>
            </w:pPr>
            <w:r>
              <w:t>2、地下水、土壤污染防治措施</w:t>
            </w:r>
          </w:p>
          <w:p w14:paraId="2B9D9CB2">
            <w:pPr>
              <w:pStyle w:val="73"/>
              <w:ind w:firstLine="480"/>
            </w:pPr>
            <w:r>
              <w:t>1）源头控制</w:t>
            </w:r>
          </w:p>
          <w:p w14:paraId="5EB8CC01">
            <w:pPr>
              <w:pStyle w:val="73"/>
              <w:ind w:firstLine="480"/>
            </w:pPr>
            <w:r>
              <w:t>①严格按照《危险废物贮存污染控制标准》（GB18597-2001）及修改单中要求建设危险废物暂存间，并完善危废暂存间的维护制度，建立巡检制度，定期检查裙角等设施，发现有损坏可能或异常，及时修复处理，从源头上预防对地下水和土壤造成污染。</w:t>
            </w:r>
          </w:p>
          <w:p w14:paraId="473ACB58">
            <w:pPr>
              <w:pStyle w:val="73"/>
              <w:ind w:firstLine="480"/>
            </w:pPr>
            <w:r>
              <w:t>②定期对</w:t>
            </w:r>
            <w:r>
              <w:rPr>
                <w:rFonts w:hint="eastAsia"/>
              </w:rPr>
              <w:t>事故水池</w:t>
            </w:r>
            <w:r>
              <w:t>巡查，</w:t>
            </w:r>
            <w:r>
              <w:rPr>
                <w:rFonts w:hint="eastAsia"/>
              </w:rPr>
              <w:t>事故水池</w:t>
            </w:r>
            <w:r>
              <w:t>进行严格的防渗处理，从源头上防止污水进入地下水含水层之中。</w:t>
            </w:r>
          </w:p>
          <w:p w14:paraId="23F2B3EE">
            <w:pPr>
              <w:pStyle w:val="73"/>
              <w:ind w:firstLine="480"/>
            </w:pPr>
            <w:r>
              <w:t>2）分区防渗</w:t>
            </w:r>
          </w:p>
          <w:p w14:paraId="170F480A">
            <w:pPr>
              <w:pStyle w:val="73"/>
              <w:ind w:firstLine="480"/>
            </w:pPr>
            <w:r>
              <w:t>根据《环境影响评价技术导则 地下水环境》(HJ610-2016)要求，依据原料、辅料、产品的生产输送、储存、污水处理等环节，结合项目厂区总平面布置情况对厂区进行分区防渗。</w:t>
            </w:r>
          </w:p>
          <w:p w14:paraId="6210C58B">
            <w:pPr>
              <w:pStyle w:val="73"/>
              <w:ind w:firstLine="480"/>
            </w:pPr>
            <w:r>
              <w:t>①重点防渗区</w:t>
            </w:r>
          </w:p>
          <w:p w14:paraId="3C70EE09">
            <w:pPr>
              <w:pStyle w:val="73"/>
              <w:ind w:firstLine="480"/>
            </w:pPr>
            <w:r>
              <w:t>重点防渗区包括危废暂存间，该区防渗层防渗效果应等效为黏土防渗层Mb≥6.0m，K≤1.0×10</w:t>
            </w:r>
            <w:r>
              <w:rPr>
                <w:vertAlign w:val="superscript"/>
              </w:rPr>
              <w:t>-</w:t>
            </w:r>
            <w:r>
              <w:rPr>
                <w:rFonts w:hint="eastAsia"/>
                <w:vertAlign w:val="superscript"/>
              </w:rPr>
              <w:t>10</w:t>
            </w:r>
            <w:r>
              <w:t>cm/s或参照GB18598执行。具体防渗措施详述如下：</w:t>
            </w:r>
          </w:p>
          <w:p w14:paraId="7693A191">
            <w:pPr>
              <w:pStyle w:val="73"/>
              <w:ind w:firstLine="480"/>
              <w:rPr>
                <w:color w:val="000000"/>
              </w:rPr>
            </w:pPr>
            <w:r>
              <w:t>危废暂存间防渗措施：根据规范要求，采取下铺砌砂石基层，地面素土夯实上部采用混凝土结构，3:7灰土基层200mm；基础层采用C25抗渗混凝土浇筑，抗渗混凝土的抗渗等级不宜小于P8，厚度在200mm以上，上层涂刷环氧树脂防腐地平漆；污染区地面应设计一定坡度，坡度根据竖向布置一般不小于0.3%，且区域内不应出现平坡和排水不畅区。防渗结构详见下图</w:t>
            </w:r>
            <w:r>
              <w:rPr>
                <w:rFonts w:hint="eastAsia"/>
                <w:color w:val="000000"/>
              </w:rPr>
              <w:t>。</w:t>
            </w:r>
          </w:p>
          <w:p w14:paraId="3E97CB0B">
            <w:pPr>
              <w:widowControl/>
              <w:jc w:val="center"/>
            </w:pPr>
            <w:r>
              <w:drawing>
                <wp:inline distT="0" distB="0" distL="114300" distR="114300">
                  <wp:extent cx="4145280" cy="2542540"/>
                  <wp:effectExtent l="19050" t="19050" r="26670" b="1016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2"/>
                          <a:srcRect l="1929" t="1728" r="1944" b="6005"/>
                          <a:stretch>
                            <a:fillRect/>
                          </a:stretch>
                        </pic:blipFill>
                        <pic:spPr>
                          <a:xfrm>
                            <a:off x="0" y="0"/>
                            <a:ext cx="4145280" cy="2542540"/>
                          </a:xfrm>
                          <a:prstGeom prst="rect">
                            <a:avLst/>
                          </a:prstGeom>
                          <a:noFill/>
                          <a:ln>
                            <a:solidFill>
                              <a:schemeClr val="tx1"/>
                            </a:solidFill>
                          </a:ln>
                        </pic:spPr>
                      </pic:pic>
                    </a:graphicData>
                  </a:graphic>
                </wp:inline>
              </w:drawing>
            </w:r>
          </w:p>
          <w:p w14:paraId="1AD71A32">
            <w:pPr>
              <w:widowControl/>
              <w:spacing w:line="360" w:lineRule="auto"/>
              <w:jc w:val="center"/>
              <w:rPr>
                <w:szCs w:val="21"/>
              </w:rPr>
            </w:pPr>
            <w:r>
              <w:rPr>
                <w:b/>
                <w:bCs/>
                <w:color w:val="000000"/>
                <w:kern w:val="0"/>
                <w:szCs w:val="21"/>
                <w:lang w:bidi="ar"/>
              </w:rPr>
              <w:t>图</w:t>
            </w:r>
            <w:r>
              <w:rPr>
                <w:rFonts w:hint="eastAsia"/>
                <w:b/>
                <w:bCs/>
                <w:color w:val="000000"/>
                <w:kern w:val="0"/>
                <w:szCs w:val="21"/>
                <w:lang w:bidi="ar"/>
              </w:rPr>
              <w:t>4-1</w:t>
            </w:r>
            <w:r>
              <w:rPr>
                <w:b/>
                <w:bCs/>
                <w:color w:val="000000"/>
                <w:kern w:val="0"/>
                <w:szCs w:val="21"/>
                <w:lang w:bidi="ar"/>
              </w:rPr>
              <w:t xml:space="preserve"> 重点防渗区防渗结构示意图</w:t>
            </w:r>
          </w:p>
          <w:p w14:paraId="34940EB6">
            <w:pPr>
              <w:pStyle w:val="73"/>
              <w:ind w:firstLine="480"/>
              <w:rPr>
                <w:color w:val="000000"/>
              </w:rPr>
            </w:pPr>
            <w:r>
              <w:rPr>
                <w:rFonts w:hint="eastAsia" w:ascii="宋体" w:hAnsi="宋体" w:cs="宋体"/>
                <w:color w:val="000000"/>
              </w:rPr>
              <w:t>②</w:t>
            </w:r>
            <w:r>
              <w:rPr>
                <w:color w:val="000000"/>
              </w:rPr>
              <w:t>一般防渗区</w:t>
            </w:r>
          </w:p>
          <w:p w14:paraId="370DC3F1">
            <w:pPr>
              <w:pStyle w:val="73"/>
              <w:ind w:firstLine="480"/>
              <w:rPr>
                <w:color w:val="000000"/>
              </w:rPr>
            </w:pPr>
            <w:r>
              <w:rPr>
                <w:rFonts w:hint="eastAsia"/>
                <w:color w:val="000000"/>
              </w:rPr>
              <w:t>一般防渗区主要为事故水池和旱厕，可采用混凝土结构，厚度不低于150mm，底部做防水层处理，采用防水剂、防冻剂与水泥沙浆混合涂层，厚度不低于3cm，保证地面防渗性能。按要求防渗后，使得其防渗效果等效黏土防渗层Mb≥1.5m，K≤1×10</w:t>
            </w:r>
            <w:r>
              <w:rPr>
                <w:rFonts w:hint="eastAsia"/>
                <w:color w:val="000000"/>
                <w:vertAlign w:val="superscript"/>
              </w:rPr>
              <w:t>-7</w:t>
            </w:r>
            <w:r>
              <w:rPr>
                <w:rFonts w:hint="eastAsia"/>
                <w:color w:val="000000"/>
              </w:rPr>
              <w:t>cm/s或参照GB16889执行。一般污染防渗区防渗结构见下图。</w:t>
            </w:r>
          </w:p>
          <w:p w14:paraId="253477EA">
            <w:pPr>
              <w:widowControl/>
              <w:jc w:val="center"/>
            </w:pPr>
            <w:r>
              <w:drawing>
                <wp:inline distT="0" distB="0" distL="114300" distR="114300">
                  <wp:extent cx="5019675" cy="2286000"/>
                  <wp:effectExtent l="19050" t="19050" r="28575" b="190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3"/>
                          <a:stretch>
                            <a:fillRect/>
                          </a:stretch>
                        </pic:blipFill>
                        <pic:spPr>
                          <a:xfrm>
                            <a:off x="0" y="0"/>
                            <a:ext cx="5019675" cy="2286000"/>
                          </a:xfrm>
                          <a:prstGeom prst="rect">
                            <a:avLst/>
                          </a:prstGeom>
                          <a:noFill/>
                          <a:ln>
                            <a:solidFill>
                              <a:schemeClr val="tx1"/>
                            </a:solidFill>
                          </a:ln>
                        </pic:spPr>
                      </pic:pic>
                    </a:graphicData>
                  </a:graphic>
                </wp:inline>
              </w:drawing>
            </w:r>
          </w:p>
          <w:p w14:paraId="70E4D6C0">
            <w:pPr>
              <w:widowControl/>
              <w:spacing w:line="360" w:lineRule="auto"/>
              <w:jc w:val="center"/>
              <w:rPr>
                <w:szCs w:val="21"/>
              </w:rPr>
            </w:pPr>
            <w:r>
              <w:rPr>
                <w:b/>
                <w:bCs/>
                <w:color w:val="000000"/>
                <w:kern w:val="0"/>
                <w:szCs w:val="21"/>
                <w:lang w:bidi="ar"/>
              </w:rPr>
              <w:t>图</w:t>
            </w:r>
            <w:r>
              <w:rPr>
                <w:rFonts w:hint="eastAsia"/>
                <w:b/>
                <w:bCs/>
                <w:color w:val="000000"/>
                <w:kern w:val="0"/>
                <w:szCs w:val="21"/>
                <w:lang w:bidi="ar"/>
              </w:rPr>
              <w:t>4-2</w:t>
            </w:r>
            <w:r>
              <w:rPr>
                <w:b/>
                <w:bCs/>
                <w:color w:val="000000"/>
                <w:kern w:val="0"/>
                <w:szCs w:val="21"/>
                <w:lang w:bidi="ar"/>
              </w:rPr>
              <w:t xml:space="preserve"> </w:t>
            </w:r>
            <w:r>
              <w:rPr>
                <w:rFonts w:hint="eastAsia" w:ascii="宋体" w:hAnsi="宋体" w:cs="宋体"/>
                <w:b/>
                <w:bCs/>
                <w:color w:val="000000"/>
                <w:kern w:val="0"/>
                <w:szCs w:val="21"/>
                <w:lang w:bidi="ar"/>
              </w:rPr>
              <w:t>一般污染防渗区防渗结构示意图</w:t>
            </w:r>
          </w:p>
          <w:p w14:paraId="0CA16C8A">
            <w:pPr>
              <w:pStyle w:val="73"/>
              <w:ind w:firstLine="480"/>
            </w:pPr>
            <w:r>
              <w:rPr>
                <w:rFonts w:hint="eastAsia"/>
                <w:color w:val="000000"/>
              </w:rPr>
              <w:t>厂区内除重点防渗、</w:t>
            </w:r>
            <w:r>
              <w:rPr>
                <w:rFonts w:hint="eastAsia"/>
              </w:rPr>
              <w:t>一般防渗区以外的其他区域进行简单防渗。</w:t>
            </w:r>
          </w:p>
          <w:p w14:paraId="36C8AD93">
            <w:pPr>
              <w:pStyle w:val="73"/>
              <w:ind w:firstLine="480"/>
            </w:pPr>
            <w:r>
              <w:t>采取上述措施，本项目不会对周边地下水、土壤造成影响，分区防渗图见附图</w:t>
            </w:r>
            <w:r>
              <w:rPr>
                <w:rFonts w:hint="eastAsia"/>
              </w:rPr>
              <w:t>7</w:t>
            </w:r>
            <w:r>
              <w:t>。</w:t>
            </w:r>
          </w:p>
          <w:p w14:paraId="3E74E49E">
            <w:pPr>
              <w:adjustRightInd w:val="0"/>
              <w:snapToGrid w:val="0"/>
              <w:spacing w:line="360" w:lineRule="auto"/>
              <w:ind w:firstLine="506" w:firstLineChars="200"/>
              <w:rPr>
                <w:spacing w:val="6"/>
                <w:sz w:val="24"/>
              </w:rPr>
            </w:pPr>
            <w:r>
              <w:rPr>
                <w:rFonts w:hint="eastAsia"/>
                <w:b/>
                <w:bCs/>
                <w:spacing w:val="6"/>
                <w:sz w:val="24"/>
              </w:rPr>
              <w:t xml:space="preserve">4.7 </w:t>
            </w:r>
            <w:r>
              <w:rPr>
                <w:b/>
                <w:bCs/>
                <w:spacing w:val="6"/>
                <w:sz w:val="24"/>
              </w:rPr>
              <w:t>环境风险影响和保护分析</w:t>
            </w:r>
          </w:p>
          <w:p w14:paraId="314ED308">
            <w:pPr>
              <w:adjustRightInd w:val="0"/>
              <w:snapToGrid w:val="0"/>
              <w:spacing w:line="360" w:lineRule="auto"/>
              <w:ind w:firstLine="504" w:firstLineChars="200"/>
              <w:rPr>
                <w:spacing w:val="6"/>
                <w:sz w:val="24"/>
              </w:rPr>
            </w:pPr>
            <w:r>
              <w:rPr>
                <w:spacing w:val="6"/>
                <w:sz w:val="24"/>
              </w:rPr>
              <w:t>环境风险评价的目的是分析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6574EADE">
            <w:pPr>
              <w:adjustRightInd w:val="0"/>
              <w:snapToGrid w:val="0"/>
              <w:spacing w:line="360" w:lineRule="auto"/>
              <w:ind w:firstLine="504" w:firstLineChars="200"/>
              <w:rPr>
                <w:spacing w:val="6"/>
                <w:sz w:val="24"/>
              </w:rPr>
            </w:pPr>
            <w:r>
              <w:rPr>
                <w:spacing w:val="6"/>
                <w:sz w:val="24"/>
              </w:rPr>
              <w:t>1</w:t>
            </w:r>
            <w:r>
              <w:rPr>
                <w:rFonts w:hint="eastAsia"/>
                <w:spacing w:val="6"/>
                <w:sz w:val="24"/>
              </w:rPr>
              <w:t>、</w:t>
            </w:r>
            <w:r>
              <w:rPr>
                <w:spacing w:val="6"/>
                <w:sz w:val="24"/>
              </w:rPr>
              <w:t>风险源调查</w:t>
            </w:r>
          </w:p>
          <w:p w14:paraId="2AEEF175">
            <w:pPr>
              <w:adjustRightInd w:val="0"/>
              <w:snapToGrid w:val="0"/>
              <w:spacing w:line="360" w:lineRule="auto"/>
              <w:ind w:firstLine="504" w:firstLineChars="200"/>
              <w:rPr>
                <w:spacing w:val="6"/>
                <w:sz w:val="24"/>
              </w:rPr>
            </w:pPr>
            <w:r>
              <w:rPr>
                <w:spacing w:val="6"/>
                <w:sz w:val="24"/>
              </w:rPr>
              <w:t>项目生产过程中涉及的</w:t>
            </w:r>
            <w:r>
              <w:rPr>
                <w:rFonts w:hint="eastAsia"/>
                <w:spacing w:val="6"/>
                <w:sz w:val="24"/>
              </w:rPr>
              <w:t>风</w:t>
            </w:r>
            <w:r>
              <w:rPr>
                <w:spacing w:val="6"/>
                <w:sz w:val="24"/>
              </w:rPr>
              <w:t>险物质为</w:t>
            </w:r>
            <w:r>
              <w:rPr>
                <w:rFonts w:hint="eastAsia"/>
                <w:spacing w:val="6"/>
                <w:sz w:val="24"/>
              </w:rPr>
              <w:t>废机油，产生量为4t/a，最大储存量4t/a</w:t>
            </w:r>
            <w:r>
              <w:rPr>
                <w:spacing w:val="6"/>
                <w:sz w:val="24"/>
              </w:rPr>
              <w:t>。</w:t>
            </w:r>
          </w:p>
          <w:p w14:paraId="7880240B">
            <w:pPr>
              <w:adjustRightInd w:val="0"/>
              <w:snapToGrid w:val="0"/>
              <w:spacing w:line="360" w:lineRule="auto"/>
              <w:ind w:firstLine="504" w:firstLineChars="200"/>
              <w:rPr>
                <w:spacing w:val="6"/>
                <w:sz w:val="24"/>
              </w:rPr>
            </w:pPr>
            <w:r>
              <w:rPr>
                <w:spacing w:val="6"/>
                <w:sz w:val="24"/>
              </w:rPr>
              <w:t>2</w:t>
            </w:r>
            <w:r>
              <w:rPr>
                <w:rFonts w:hint="eastAsia"/>
                <w:spacing w:val="6"/>
                <w:sz w:val="24"/>
              </w:rPr>
              <w:t>、</w:t>
            </w:r>
            <w:r>
              <w:rPr>
                <w:spacing w:val="6"/>
                <w:sz w:val="24"/>
              </w:rPr>
              <w:t>风险源分布</w:t>
            </w:r>
          </w:p>
          <w:p w14:paraId="51143C21">
            <w:pPr>
              <w:adjustRightInd w:val="0"/>
              <w:snapToGrid w:val="0"/>
              <w:spacing w:line="360" w:lineRule="auto"/>
              <w:ind w:firstLine="504" w:firstLineChars="200"/>
              <w:rPr>
                <w:spacing w:val="6"/>
                <w:sz w:val="24"/>
              </w:rPr>
            </w:pPr>
            <w:r>
              <w:rPr>
                <w:rFonts w:hint="eastAsia"/>
                <w:spacing w:val="6"/>
                <w:sz w:val="24"/>
              </w:rPr>
              <w:t>本项目废机油位于危废暂存间。</w:t>
            </w:r>
          </w:p>
          <w:p w14:paraId="0F97ABA0">
            <w:pPr>
              <w:adjustRightInd w:val="0"/>
              <w:snapToGrid w:val="0"/>
              <w:spacing w:line="360" w:lineRule="auto"/>
              <w:ind w:firstLine="504" w:firstLineChars="200"/>
              <w:rPr>
                <w:spacing w:val="6"/>
                <w:sz w:val="24"/>
              </w:rPr>
            </w:pPr>
            <w:r>
              <w:rPr>
                <w:spacing w:val="6"/>
                <w:sz w:val="24"/>
              </w:rPr>
              <w:t>3</w:t>
            </w:r>
            <w:r>
              <w:rPr>
                <w:rFonts w:hint="eastAsia"/>
                <w:spacing w:val="6"/>
                <w:sz w:val="24"/>
              </w:rPr>
              <w:t>、</w:t>
            </w:r>
            <w:r>
              <w:rPr>
                <w:spacing w:val="6"/>
                <w:sz w:val="24"/>
              </w:rPr>
              <w:t>影响途径</w:t>
            </w:r>
          </w:p>
          <w:p w14:paraId="51435438">
            <w:pPr>
              <w:adjustRightInd w:val="0"/>
              <w:snapToGrid w:val="0"/>
              <w:spacing w:line="360" w:lineRule="auto"/>
              <w:ind w:firstLine="504" w:firstLineChars="200"/>
              <w:rPr>
                <w:spacing w:val="6"/>
                <w:sz w:val="24"/>
              </w:rPr>
            </w:pPr>
            <w:r>
              <w:rPr>
                <w:rFonts w:hint="eastAsia"/>
                <w:spacing w:val="6"/>
                <w:sz w:val="24"/>
              </w:rPr>
              <w:t>1）废机油泄漏</w:t>
            </w:r>
          </w:p>
          <w:p w14:paraId="1D922EB4">
            <w:pPr>
              <w:tabs>
                <w:tab w:val="left" w:pos="1010"/>
              </w:tabs>
              <w:adjustRightInd w:val="0"/>
              <w:snapToGrid w:val="0"/>
              <w:spacing w:line="360" w:lineRule="auto"/>
              <w:ind w:firstLine="480" w:firstLineChars="200"/>
              <w:rPr>
                <w:sz w:val="24"/>
              </w:rPr>
            </w:pPr>
            <w:r>
              <w:rPr>
                <w:sz w:val="24"/>
              </w:rPr>
              <w:t>废机油泄漏对地下水的污染较为严重，地下水一旦遭到油品的污染，将使地下水产生严重异味，并具有较强的致畸致癌性，无法饮用。又由于这种渗漏必然穿过较厚的土壤层，使土壤层中吸附了大量的废油，土壤层吸附的废油不仅会造成植物生物的死亡，而且土壤层吸附的废机油还会随着地表水的下渗对土壤层的冲刷作用补充到地下水，即使污染源得到及时控制，地下水要完全恢复也需几十年甚至上百年的时间。</w:t>
            </w:r>
          </w:p>
          <w:p w14:paraId="7D301E12">
            <w:pPr>
              <w:adjustRightInd w:val="0"/>
              <w:snapToGrid w:val="0"/>
              <w:spacing w:line="360" w:lineRule="auto"/>
              <w:ind w:firstLine="480" w:firstLineChars="200"/>
              <w:rPr>
                <w:spacing w:val="6"/>
                <w:sz w:val="24"/>
              </w:rPr>
            </w:pPr>
            <w:r>
              <w:rPr>
                <w:sz w:val="24"/>
              </w:rPr>
              <w:t>本项目废机油暂存于危废暂存间，危废暂存间周围设置有围堰，渗漏的少量废油由于围堰的保护作用，积聚在围堰内，定期将其清理出来，交由有资质单位处置。对地下水不会造成影响。</w:t>
            </w:r>
          </w:p>
          <w:p w14:paraId="42DBF1FD">
            <w:pPr>
              <w:adjustRightInd w:val="0"/>
              <w:snapToGrid w:val="0"/>
              <w:spacing w:line="360" w:lineRule="auto"/>
              <w:ind w:firstLine="504" w:firstLineChars="200"/>
              <w:rPr>
                <w:spacing w:val="6"/>
                <w:sz w:val="24"/>
              </w:rPr>
            </w:pPr>
            <w:r>
              <w:rPr>
                <w:spacing w:val="6"/>
                <w:sz w:val="24"/>
              </w:rPr>
              <w:t>4、环境风险防范措施</w:t>
            </w:r>
          </w:p>
          <w:p w14:paraId="38B2B29E">
            <w:pPr>
              <w:pStyle w:val="21"/>
              <w:spacing w:after="0" w:line="360" w:lineRule="auto"/>
              <w:ind w:firstLine="480" w:firstLineChars="200"/>
              <w:rPr>
                <w:sz w:val="24"/>
              </w:rPr>
            </w:pPr>
            <w:r>
              <w:rPr>
                <w:sz w:val="24"/>
              </w:rPr>
              <w:t>1）</w:t>
            </w:r>
            <w:r>
              <w:rPr>
                <w:rFonts w:hint="eastAsia"/>
                <w:sz w:val="24"/>
              </w:rPr>
              <w:t>废机油</w:t>
            </w:r>
            <w:r>
              <w:rPr>
                <w:sz w:val="24"/>
              </w:rPr>
              <w:t>泄漏风险防范措施</w:t>
            </w:r>
          </w:p>
          <w:p w14:paraId="2CDA8075">
            <w:pPr>
              <w:pStyle w:val="21"/>
              <w:spacing w:after="0" w:line="360" w:lineRule="auto"/>
              <w:ind w:firstLine="480" w:firstLineChars="200"/>
              <w:rPr>
                <w:sz w:val="24"/>
              </w:rPr>
            </w:pPr>
            <w:r>
              <w:rPr>
                <w:sz w:val="24"/>
              </w:rPr>
              <w:t>废</w:t>
            </w:r>
            <w:r>
              <w:rPr>
                <w:rFonts w:hint="eastAsia"/>
                <w:sz w:val="24"/>
              </w:rPr>
              <w:t>机油</w:t>
            </w:r>
            <w:r>
              <w:rPr>
                <w:sz w:val="24"/>
              </w:rPr>
              <w:t>严格按照《危险废物贮存污染控制标准》（GB18597-2001）及其修改单、《危险废物转移联单管理办法》（国家环境保护总局令第5号）及《建设项目危险废物环境影响评价指南》（环保部公告2017年第43号）的要求，进行贮存、转运和管理。</w:t>
            </w:r>
          </w:p>
          <w:p w14:paraId="17718A20">
            <w:pPr>
              <w:pStyle w:val="21"/>
              <w:spacing w:after="0" w:line="360" w:lineRule="auto"/>
              <w:ind w:firstLine="480" w:firstLineChars="200"/>
              <w:rPr>
                <w:sz w:val="24"/>
              </w:rPr>
            </w:pPr>
            <w:r>
              <w:rPr>
                <w:sz w:val="24"/>
              </w:rPr>
              <w:t>2）火灾风险防范措施</w:t>
            </w:r>
          </w:p>
          <w:p w14:paraId="53C777AC">
            <w:pPr>
              <w:pStyle w:val="21"/>
              <w:spacing w:after="0" w:line="360" w:lineRule="auto"/>
              <w:ind w:firstLine="480" w:firstLineChars="200"/>
              <w:rPr>
                <w:sz w:val="24"/>
              </w:rPr>
            </w:pPr>
            <w:r>
              <w:rPr>
                <w:sz w:val="24"/>
              </w:rPr>
              <w:t>（1）</w:t>
            </w:r>
            <w:r>
              <w:rPr>
                <w:rFonts w:eastAsiaTheme="minorEastAsia"/>
                <w:sz w:val="24"/>
              </w:rPr>
              <w:t>废</w:t>
            </w:r>
            <w:r>
              <w:rPr>
                <w:rFonts w:hint="eastAsia" w:eastAsiaTheme="minorEastAsia"/>
                <w:sz w:val="24"/>
              </w:rPr>
              <w:t>机油</w:t>
            </w:r>
            <w:r>
              <w:rPr>
                <w:rFonts w:eastAsiaTheme="minorEastAsia"/>
                <w:sz w:val="24"/>
              </w:rPr>
              <w:t>应单独贮存，贮存间应远离火种、热源，保证阴凉、通风，采用防爆型照明、通风设施。禁止使用易产生火花的机械设备和工具，室内温度不超过30℃，保证室内容器密封，应常备有泄露应急处理设备和合适的收容材料。</w:t>
            </w:r>
          </w:p>
          <w:p w14:paraId="068CAB51">
            <w:pPr>
              <w:pStyle w:val="21"/>
              <w:spacing w:after="0" w:line="360" w:lineRule="auto"/>
              <w:ind w:firstLine="480" w:firstLineChars="200"/>
              <w:rPr>
                <w:sz w:val="24"/>
              </w:rPr>
            </w:pPr>
            <w:r>
              <w:rPr>
                <w:sz w:val="24"/>
              </w:rPr>
              <w:t>（2）坚持岗位培训和持证上岗制度，严格执行安全规章制度和操作规程，对所有重要设备（危险源）需作出清晰的警戒标识，并加强操作工人个人防护，上岗穿戴工作服和防护用具（眼镜、手套、工作帽、面罩等）。</w:t>
            </w:r>
          </w:p>
          <w:p w14:paraId="4F18891C">
            <w:pPr>
              <w:pStyle w:val="21"/>
              <w:spacing w:after="0" w:line="360" w:lineRule="auto"/>
              <w:ind w:firstLine="480" w:firstLineChars="200"/>
              <w:rPr>
                <w:sz w:val="24"/>
              </w:rPr>
            </w:pPr>
            <w:r>
              <w:rPr>
                <w:sz w:val="24"/>
              </w:rPr>
              <w:t>（3）运输</w:t>
            </w:r>
            <w:r>
              <w:rPr>
                <w:rFonts w:hint="eastAsia"/>
                <w:sz w:val="24"/>
              </w:rPr>
              <w:t>废机</w:t>
            </w:r>
            <w:r>
              <w:rPr>
                <w:sz w:val="24"/>
              </w:rPr>
              <w:t>油的驾驶员、装卸人员和押运人员应具备上岗资格证，必须了解所运载物品的性质、危害特性、包装容器的使用特性和发生意外时的应急措施，运输车辆必须配备必要的应急处理器材和防护用品，采取必要的安全防护措施。</w:t>
            </w:r>
          </w:p>
          <w:p w14:paraId="1E7E187C">
            <w:pPr>
              <w:pStyle w:val="21"/>
              <w:spacing w:after="0" w:line="360" w:lineRule="auto"/>
              <w:ind w:firstLine="480" w:firstLineChars="200"/>
              <w:rPr>
                <w:sz w:val="24"/>
              </w:rPr>
            </w:pPr>
            <w:r>
              <w:rPr>
                <w:sz w:val="24"/>
              </w:rPr>
              <w:t>（4）机动车装卸物品后，不得在库区、货场停放和检修，操作人员应穿相应的工作服帽和使用不易产生火花的工具，严防震动撞击、重压、摩擦和倒置。</w:t>
            </w:r>
          </w:p>
          <w:p w14:paraId="6BDF917F">
            <w:pPr>
              <w:pStyle w:val="21"/>
              <w:spacing w:after="0" w:line="360" w:lineRule="auto"/>
              <w:ind w:firstLine="480" w:firstLineChars="200"/>
              <w:rPr>
                <w:sz w:val="24"/>
              </w:rPr>
            </w:pPr>
            <w:r>
              <w:rPr>
                <w:sz w:val="24"/>
              </w:rPr>
              <w:t>（5）按照消防技术规定，设置和配备消防设施和器材；消防器材位置设置合理；应由专人管理，负责检查、修理、保养、更换、添置，保证完好有效，严禁围占、填压和挪用</w:t>
            </w:r>
            <w:r>
              <w:rPr>
                <w:rFonts w:hint="eastAsia"/>
                <w:sz w:val="24"/>
              </w:rPr>
              <w:t>。</w:t>
            </w:r>
          </w:p>
          <w:p w14:paraId="387DA9AE">
            <w:pPr>
              <w:pStyle w:val="21"/>
              <w:spacing w:after="0" w:line="360" w:lineRule="auto"/>
              <w:ind w:firstLine="480" w:firstLineChars="200"/>
              <w:rPr>
                <w:sz w:val="24"/>
              </w:rPr>
            </w:pPr>
            <w:r>
              <w:rPr>
                <w:sz w:val="24"/>
              </w:rPr>
              <w:t>（6）建立完善的化学品管理制度，按</w:t>
            </w:r>
            <w:r>
              <w:rPr>
                <w:rFonts w:hint="eastAsia"/>
                <w:sz w:val="24"/>
                <w:lang w:eastAsia="zh-CN"/>
              </w:rPr>
              <w:t>《危险化学品安全管理条例》</w:t>
            </w:r>
            <w:bookmarkStart w:id="13" w:name="_GoBack"/>
            <w:bookmarkEnd w:id="13"/>
            <w:r>
              <w:rPr>
                <w:sz w:val="24"/>
              </w:rPr>
              <w:t>、《易燃易爆化学品消防安全监督管理办法》等相关法律法规的规定进行化学品的管理。</w:t>
            </w:r>
          </w:p>
          <w:p w14:paraId="0F1B0A19">
            <w:pPr>
              <w:pStyle w:val="21"/>
              <w:spacing w:after="0" w:line="360" w:lineRule="auto"/>
              <w:ind w:firstLine="480" w:firstLineChars="200"/>
              <w:rPr>
                <w:sz w:val="24"/>
              </w:rPr>
            </w:pPr>
            <w:r>
              <w:rPr>
                <w:sz w:val="24"/>
              </w:rPr>
              <w:t>（7）设置明显警示标志，输配电线、灯具、火灾事故照明和疏散指示标志均应符合安全要求；严禁未安装灭火星装置的车辆出入生产装置区。</w:t>
            </w:r>
          </w:p>
          <w:p w14:paraId="4885CA75">
            <w:pPr>
              <w:pStyle w:val="21"/>
              <w:spacing w:after="0" w:line="360" w:lineRule="auto"/>
              <w:ind w:firstLine="480" w:firstLineChars="200"/>
              <w:rPr>
                <w:sz w:val="24"/>
              </w:rPr>
            </w:pPr>
            <w:r>
              <w:rPr>
                <w:rFonts w:hint="eastAsia"/>
                <w:sz w:val="24"/>
              </w:rPr>
              <w:t>4、废机油</w:t>
            </w:r>
            <w:r>
              <w:rPr>
                <w:sz w:val="24"/>
              </w:rPr>
              <w:t>泄漏火灾应急措施</w:t>
            </w:r>
          </w:p>
          <w:p w14:paraId="2FC3A2D3">
            <w:pPr>
              <w:pStyle w:val="21"/>
              <w:spacing w:after="0" w:line="360" w:lineRule="auto"/>
              <w:ind w:firstLine="480" w:firstLineChars="200"/>
              <w:rPr>
                <w:sz w:val="24"/>
              </w:rPr>
            </w:pPr>
            <w:r>
              <w:rPr>
                <w:sz w:val="24"/>
              </w:rPr>
              <w:t>1）泄漏应急处理</w:t>
            </w:r>
          </w:p>
          <w:p w14:paraId="5E42207C">
            <w:pPr>
              <w:pStyle w:val="21"/>
              <w:spacing w:after="0" w:line="360" w:lineRule="auto"/>
              <w:ind w:firstLine="480" w:firstLineChars="200"/>
              <w:rPr>
                <w:sz w:val="24"/>
              </w:rPr>
            </w:pPr>
            <w:r>
              <w:rPr>
                <w:sz w:val="24"/>
              </w:rPr>
              <w:t>（1）切断火源。</w:t>
            </w:r>
          </w:p>
          <w:p w14:paraId="0E2B9F9C">
            <w:pPr>
              <w:pStyle w:val="21"/>
              <w:kinsoku w:val="0"/>
              <w:overflowPunct w:val="0"/>
              <w:adjustRightInd w:val="0"/>
              <w:snapToGrid w:val="0"/>
              <w:spacing w:after="0" w:line="360" w:lineRule="auto"/>
              <w:ind w:firstLine="480" w:firstLineChars="200"/>
              <w:rPr>
                <w:sz w:val="24"/>
              </w:rPr>
            </w:pPr>
            <w:r>
              <w:rPr>
                <w:sz w:val="24"/>
              </w:rPr>
              <w:t>（2）迅速撤离泄漏污染区人员至安全地带，尽可能切断污染源，防止进入下水道。</w:t>
            </w:r>
          </w:p>
          <w:p w14:paraId="35A8FBC9">
            <w:pPr>
              <w:pStyle w:val="21"/>
              <w:spacing w:after="0" w:line="360" w:lineRule="auto"/>
              <w:ind w:firstLine="480" w:firstLineChars="200"/>
              <w:rPr>
                <w:sz w:val="24"/>
              </w:rPr>
            </w:pPr>
            <w:r>
              <w:rPr>
                <w:sz w:val="24"/>
              </w:rPr>
              <w:t>（3）泄漏：用塑料布覆盖泄漏物，减少飞散。勿使水进入包装容器内，用洁净的铲子收集泄漏物，置于干净、干燥、盖子较松的容器内，将容器移离泄漏区。</w:t>
            </w:r>
          </w:p>
          <w:p w14:paraId="3F577BBF">
            <w:pPr>
              <w:pStyle w:val="21"/>
              <w:spacing w:after="0" w:line="360" w:lineRule="auto"/>
              <w:ind w:firstLine="480" w:firstLineChars="200"/>
              <w:rPr>
                <w:sz w:val="24"/>
              </w:rPr>
            </w:pPr>
            <w:r>
              <w:rPr>
                <w:sz w:val="24"/>
              </w:rPr>
              <w:t>2）急救措施</w:t>
            </w:r>
          </w:p>
          <w:p w14:paraId="3DE46D91">
            <w:pPr>
              <w:pStyle w:val="21"/>
              <w:spacing w:after="0" w:line="360" w:lineRule="auto"/>
              <w:ind w:firstLine="480" w:firstLineChars="200"/>
              <w:rPr>
                <w:sz w:val="24"/>
              </w:rPr>
            </w:pPr>
            <w:r>
              <w:rPr>
                <w:sz w:val="24"/>
              </w:rPr>
              <w:t>（1）皮肤接触：脱去污染衣物，用水和肥皂清洗受影响的皮肤。若发生持续刺激，则需就医。在使用高压设备时，有可能造成本品注入皮下。如果发生此种情形，请立即将伤者送往医院救治，不要等待，以免症状恶化。</w:t>
            </w:r>
          </w:p>
          <w:p w14:paraId="7B453E84">
            <w:pPr>
              <w:pStyle w:val="21"/>
              <w:widowControl/>
              <w:kinsoku w:val="0"/>
              <w:wordWrap w:val="0"/>
              <w:overflowPunct w:val="0"/>
              <w:autoSpaceDE w:val="0"/>
              <w:autoSpaceDN w:val="0"/>
              <w:adjustRightInd w:val="0"/>
              <w:snapToGrid w:val="0"/>
              <w:spacing w:after="0" w:line="360" w:lineRule="auto"/>
              <w:ind w:firstLine="480" w:firstLineChars="200"/>
              <w:rPr>
                <w:sz w:val="24"/>
              </w:rPr>
            </w:pPr>
            <w:r>
              <w:rPr>
                <w:sz w:val="24"/>
              </w:rPr>
              <w:t>（2）眼睛接触：立即翻开上下眼睑，用流动清水或生理盐水冲洗至少15min，就医。</w:t>
            </w:r>
          </w:p>
          <w:p w14:paraId="4C979FA1">
            <w:pPr>
              <w:pStyle w:val="21"/>
              <w:spacing w:after="0" w:line="360" w:lineRule="auto"/>
              <w:ind w:firstLine="480" w:firstLineChars="200"/>
              <w:rPr>
                <w:sz w:val="24"/>
              </w:rPr>
            </w:pPr>
            <w:r>
              <w:rPr>
                <w:sz w:val="24"/>
              </w:rPr>
              <w:t>（3）吸入：晕眩或反胃不太可能出现，如果发生了，将患者移至有新鲜空气的地方，若症状持续则要求助医生。</w:t>
            </w:r>
          </w:p>
          <w:p w14:paraId="514BBC76">
            <w:pPr>
              <w:pStyle w:val="21"/>
              <w:spacing w:after="0" w:line="360" w:lineRule="auto"/>
              <w:ind w:firstLine="480" w:firstLineChars="200"/>
              <w:rPr>
                <w:sz w:val="24"/>
              </w:rPr>
            </w:pPr>
            <w:r>
              <w:rPr>
                <w:sz w:val="24"/>
              </w:rPr>
              <w:t>（4）食入：用水漱口并就医。不要催吐。</w:t>
            </w:r>
          </w:p>
          <w:p w14:paraId="40BDD05B">
            <w:pPr>
              <w:pStyle w:val="21"/>
              <w:spacing w:after="0" w:line="360" w:lineRule="auto"/>
              <w:ind w:firstLine="480" w:firstLineChars="200"/>
              <w:rPr>
                <w:sz w:val="24"/>
              </w:rPr>
            </w:pPr>
            <w:r>
              <w:rPr>
                <w:sz w:val="24"/>
              </w:rPr>
              <w:t>（5）灭火方法：消防人员须穿全身消防服，佩戴空气呼吸器，在上风向灭火。尽可能将容器从火场移至空旷处。喷水保持火场容器冷却，直至灭火结束。灭火剂：泡沫及干化学粉末、二氧化碳、沙或泥土仅宜用于小火。切勿喷水。消防废水严禁外排，评价要求应储存于事故废水池中，须待无害化处理达到排放标准。</w:t>
            </w:r>
          </w:p>
          <w:p w14:paraId="33C20FF9">
            <w:pPr>
              <w:pStyle w:val="70"/>
              <w:adjustRightInd w:val="0"/>
              <w:snapToGrid w:val="0"/>
              <w:spacing w:line="360" w:lineRule="auto"/>
              <w:ind w:firstLine="480"/>
            </w:pPr>
            <w:r>
              <w:t>因此，拟建项目采取上述风险防范措施后，环境风险较小。</w:t>
            </w:r>
          </w:p>
          <w:p w14:paraId="277F90B1">
            <w:pPr>
              <w:spacing w:line="360" w:lineRule="auto"/>
              <w:rPr>
                <w:sz w:val="24"/>
              </w:rPr>
            </w:pPr>
          </w:p>
          <w:p w14:paraId="6B58BA68">
            <w:pPr>
              <w:spacing w:line="360" w:lineRule="auto"/>
              <w:rPr>
                <w:rFonts w:ascii="宋体" w:hAnsi="宋体" w:cs="宋体"/>
                <w:bCs/>
                <w:spacing w:val="-10"/>
                <w:szCs w:val="21"/>
              </w:rPr>
            </w:pPr>
          </w:p>
        </w:tc>
      </w:tr>
    </w:tbl>
    <w:p w14:paraId="6A9458E4">
      <w:pPr>
        <w:sectPr>
          <w:pgSz w:w="11907" w:h="16840"/>
          <w:pgMar w:top="1701" w:right="1531" w:bottom="2127" w:left="1531" w:header="851" w:footer="851" w:gutter="0"/>
          <w:cols w:space="720" w:num="1"/>
          <w:docGrid w:linePitch="312" w:charSpace="0"/>
        </w:sectPr>
      </w:pPr>
    </w:p>
    <w:p w14:paraId="0909A355">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2" w:name="_Hlk54167917"/>
      <w:r>
        <w:rPr>
          <w:rFonts w:hint="eastAsia" w:ascii="黑体" w:hAnsi="黑体" w:eastAsia="黑体"/>
          <w:snapToGrid w:val="0"/>
          <w:sz w:val="30"/>
          <w:szCs w:val="30"/>
        </w:rPr>
        <w:t>环境保护措施监督检查清单</w:t>
      </w:r>
      <w:bookmarkEnd w:id="1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687"/>
        <w:gridCol w:w="1008"/>
        <w:gridCol w:w="2750"/>
        <w:gridCol w:w="2130"/>
      </w:tblGrid>
      <w:tr w14:paraId="0DF0A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5" w:type="dxa"/>
            <w:tcBorders>
              <w:tl2br w:val="single" w:color="auto" w:sz="4" w:space="0"/>
            </w:tcBorders>
          </w:tcPr>
          <w:p w14:paraId="00272D4C">
            <w:pPr>
              <w:adjustRightInd w:val="0"/>
              <w:snapToGrid w:val="0"/>
              <w:rPr>
                <w:rFonts w:ascii="宋体" w:hAnsi="宋体" w:cs="宋体"/>
                <w:szCs w:val="21"/>
              </w:rPr>
            </w:pPr>
            <w:r>
              <w:rPr>
                <w:rFonts w:hint="eastAsia" w:ascii="宋体" w:hAnsi="宋体" w:cs="宋体"/>
                <w:szCs w:val="21"/>
              </w:rPr>
              <w:t>内容</w:t>
            </w:r>
          </w:p>
          <w:p w14:paraId="66552AB6">
            <w:pPr>
              <w:adjustRightInd w:val="0"/>
              <w:snapToGrid w:val="0"/>
              <w:rPr>
                <w:rFonts w:ascii="宋体" w:hAnsi="宋体" w:cs="宋体"/>
                <w:szCs w:val="21"/>
              </w:rPr>
            </w:pPr>
            <w:r>
              <w:rPr>
                <w:rFonts w:hint="eastAsia" w:ascii="宋体" w:hAnsi="宋体" w:cs="宋体"/>
                <w:szCs w:val="21"/>
              </w:rPr>
              <w:t>要素</w:t>
            </w:r>
          </w:p>
        </w:tc>
        <w:tc>
          <w:tcPr>
            <w:tcW w:w="1687" w:type="dxa"/>
            <w:vAlign w:val="center"/>
          </w:tcPr>
          <w:p w14:paraId="54299074">
            <w:pPr>
              <w:adjustRightInd w:val="0"/>
              <w:snapToGrid w:val="0"/>
              <w:jc w:val="center"/>
              <w:rPr>
                <w:rFonts w:ascii="宋体" w:hAnsi="宋体" w:cs="宋体"/>
                <w:szCs w:val="21"/>
              </w:rPr>
            </w:pPr>
            <w:r>
              <w:rPr>
                <w:rFonts w:hint="eastAsia" w:ascii="宋体" w:hAnsi="宋体" w:cs="宋体"/>
                <w:szCs w:val="21"/>
              </w:rPr>
              <w:t>排放口(编号、</w:t>
            </w:r>
          </w:p>
          <w:p w14:paraId="30727FF4">
            <w:pPr>
              <w:adjustRightInd w:val="0"/>
              <w:snapToGrid w:val="0"/>
              <w:jc w:val="center"/>
              <w:rPr>
                <w:rFonts w:ascii="宋体" w:hAnsi="宋体" w:cs="宋体"/>
                <w:szCs w:val="21"/>
              </w:rPr>
            </w:pPr>
            <w:r>
              <w:rPr>
                <w:rFonts w:hint="eastAsia" w:ascii="宋体" w:hAnsi="宋体" w:cs="宋体"/>
                <w:szCs w:val="21"/>
              </w:rPr>
              <w:t>名称)/污染源</w:t>
            </w:r>
          </w:p>
        </w:tc>
        <w:tc>
          <w:tcPr>
            <w:tcW w:w="1008" w:type="dxa"/>
            <w:vAlign w:val="center"/>
          </w:tcPr>
          <w:p w14:paraId="2CCD9804">
            <w:pPr>
              <w:adjustRightInd w:val="0"/>
              <w:snapToGrid w:val="0"/>
              <w:jc w:val="center"/>
              <w:rPr>
                <w:rFonts w:ascii="宋体" w:hAnsi="宋体" w:cs="宋体"/>
                <w:szCs w:val="21"/>
              </w:rPr>
            </w:pPr>
            <w:r>
              <w:rPr>
                <w:rFonts w:hint="eastAsia" w:ascii="宋体" w:hAnsi="宋体" w:cs="宋体"/>
                <w:szCs w:val="21"/>
              </w:rPr>
              <w:t>污染物项目</w:t>
            </w:r>
          </w:p>
        </w:tc>
        <w:tc>
          <w:tcPr>
            <w:tcW w:w="2750" w:type="dxa"/>
            <w:vAlign w:val="center"/>
          </w:tcPr>
          <w:p w14:paraId="21C070A7">
            <w:pPr>
              <w:adjustRightInd w:val="0"/>
              <w:snapToGrid w:val="0"/>
              <w:jc w:val="center"/>
              <w:rPr>
                <w:rFonts w:ascii="宋体" w:hAnsi="宋体" w:cs="宋体"/>
                <w:szCs w:val="21"/>
              </w:rPr>
            </w:pPr>
            <w:r>
              <w:rPr>
                <w:rFonts w:hint="eastAsia" w:ascii="宋体" w:hAnsi="宋体" w:cs="宋体"/>
                <w:szCs w:val="21"/>
              </w:rPr>
              <w:t>环境保护措施</w:t>
            </w:r>
          </w:p>
        </w:tc>
        <w:tc>
          <w:tcPr>
            <w:tcW w:w="2130" w:type="dxa"/>
            <w:vAlign w:val="center"/>
          </w:tcPr>
          <w:p w14:paraId="77D6C733">
            <w:pPr>
              <w:adjustRightInd w:val="0"/>
              <w:snapToGrid w:val="0"/>
              <w:jc w:val="center"/>
              <w:rPr>
                <w:rFonts w:ascii="宋体" w:hAnsi="宋体" w:cs="宋体"/>
                <w:szCs w:val="21"/>
              </w:rPr>
            </w:pPr>
            <w:r>
              <w:rPr>
                <w:rFonts w:hint="eastAsia" w:ascii="宋体" w:hAnsi="宋体" w:cs="宋体"/>
                <w:szCs w:val="21"/>
              </w:rPr>
              <w:t>执行标准</w:t>
            </w:r>
          </w:p>
        </w:tc>
      </w:tr>
      <w:tr w14:paraId="3B0BF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225" w:type="dxa"/>
            <w:vMerge w:val="restart"/>
            <w:vAlign w:val="center"/>
          </w:tcPr>
          <w:p w14:paraId="7853569A">
            <w:pPr>
              <w:adjustRightInd w:val="0"/>
              <w:snapToGrid w:val="0"/>
              <w:jc w:val="center"/>
              <w:rPr>
                <w:rFonts w:ascii="宋体" w:hAnsi="宋体" w:cs="宋体"/>
                <w:szCs w:val="21"/>
              </w:rPr>
            </w:pPr>
            <w:r>
              <w:rPr>
                <w:rFonts w:hint="eastAsia" w:ascii="宋体" w:hAnsi="宋体" w:cs="宋体"/>
                <w:szCs w:val="21"/>
              </w:rPr>
              <w:t>大气环境</w:t>
            </w:r>
          </w:p>
        </w:tc>
        <w:tc>
          <w:tcPr>
            <w:tcW w:w="1687" w:type="dxa"/>
            <w:vAlign w:val="center"/>
          </w:tcPr>
          <w:p w14:paraId="07142482">
            <w:pPr>
              <w:adjustRightInd w:val="0"/>
              <w:snapToGrid w:val="0"/>
              <w:jc w:val="center"/>
              <w:rPr>
                <w:szCs w:val="21"/>
              </w:rPr>
            </w:pPr>
            <w:r>
              <w:rPr>
                <w:rFonts w:hint="eastAsia"/>
                <w:szCs w:val="21"/>
              </w:rPr>
              <w:t>土工膜催化燃烧装置</w:t>
            </w:r>
          </w:p>
        </w:tc>
        <w:tc>
          <w:tcPr>
            <w:tcW w:w="1008" w:type="dxa"/>
            <w:vAlign w:val="center"/>
          </w:tcPr>
          <w:p w14:paraId="7F354A3E">
            <w:pPr>
              <w:adjustRightInd w:val="0"/>
              <w:snapToGrid w:val="0"/>
              <w:jc w:val="center"/>
              <w:rPr>
                <w:spacing w:val="4"/>
                <w:szCs w:val="21"/>
              </w:rPr>
            </w:pPr>
            <w:r>
              <w:rPr>
                <w:rFonts w:hint="eastAsia"/>
                <w:spacing w:val="4"/>
                <w:szCs w:val="21"/>
              </w:rPr>
              <w:t>非甲烷总烃</w:t>
            </w:r>
          </w:p>
        </w:tc>
        <w:tc>
          <w:tcPr>
            <w:tcW w:w="2750" w:type="dxa"/>
            <w:vAlign w:val="center"/>
          </w:tcPr>
          <w:p w14:paraId="63B1E66C">
            <w:pPr>
              <w:jc w:val="center"/>
              <w:rPr>
                <w:szCs w:val="21"/>
              </w:rPr>
            </w:pPr>
            <w:r>
              <w:rPr>
                <w:rFonts w:hint="eastAsia"/>
                <w:szCs w:val="21"/>
              </w:rPr>
              <w:t>吹膜机排气口处设置密闭管道，废气经收集后引入1套催化燃烧装置处理后由15m排气筒排放</w:t>
            </w:r>
          </w:p>
        </w:tc>
        <w:tc>
          <w:tcPr>
            <w:tcW w:w="2130" w:type="dxa"/>
            <w:vMerge w:val="restart"/>
            <w:vAlign w:val="center"/>
          </w:tcPr>
          <w:p w14:paraId="4FCD6130">
            <w:pPr>
              <w:adjustRightInd w:val="0"/>
              <w:snapToGrid w:val="0"/>
              <w:jc w:val="center"/>
              <w:rPr>
                <w:szCs w:val="21"/>
              </w:rPr>
            </w:pPr>
            <w:r>
              <w:rPr>
                <w:rFonts w:hint="eastAsia"/>
                <w:szCs w:val="21"/>
              </w:rPr>
              <w:t>晋气防办〔2017〕32号《山西省重点行业挥发性有机物（VOCs）2017年专项治理方案》表一</w:t>
            </w:r>
          </w:p>
        </w:tc>
      </w:tr>
      <w:tr w14:paraId="70F9A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225" w:type="dxa"/>
            <w:vMerge w:val="continue"/>
            <w:vAlign w:val="center"/>
          </w:tcPr>
          <w:p w14:paraId="552C8B47">
            <w:pPr>
              <w:adjustRightInd w:val="0"/>
              <w:snapToGrid w:val="0"/>
              <w:jc w:val="center"/>
              <w:rPr>
                <w:rFonts w:ascii="宋体" w:hAnsi="宋体" w:cs="宋体"/>
                <w:szCs w:val="21"/>
              </w:rPr>
            </w:pPr>
          </w:p>
        </w:tc>
        <w:tc>
          <w:tcPr>
            <w:tcW w:w="1687" w:type="dxa"/>
            <w:vAlign w:val="center"/>
          </w:tcPr>
          <w:p w14:paraId="6E850957">
            <w:pPr>
              <w:adjustRightInd w:val="0"/>
              <w:snapToGrid w:val="0"/>
              <w:jc w:val="center"/>
              <w:rPr>
                <w:szCs w:val="21"/>
              </w:rPr>
            </w:pPr>
            <w:r>
              <w:rPr>
                <w:rFonts w:hint="eastAsia"/>
                <w:szCs w:val="21"/>
              </w:rPr>
              <w:t>加筋土工布催化燃烧装置</w:t>
            </w:r>
          </w:p>
        </w:tc>
        <w:tc>
          <w:tcPr>
            <w:tcW w:w="1008" w:type="dxa"/>
            <w:vAlign w:val="center"/>
          </w:tcPr>
          <w:p w14:paraId="27112C7D">
            <w:pPr>
              <w:adjustRightInd w:val="0"/>
              <w:snapToGrid w:val="0"/>
              <w:jc w:val="center"/>
              <w:rPr>
                <w:spacing w:val="4"/>
                <w:szCs w:val="21"/>
              </w:rPr>
            </w:pPr>
            <w:r>
              <w:rPr>
                <w:rFonts w:hint="eastAsia"/>
                <w:spacing w:val="4"/>
                <w:szCs w:val="21"/>
              </w:rPr>
              <w:t>非甲烷总烃</w:t>
            </w:r>
          </w:p>
        </w:tc>
        <w:tc>
          <w:tcPr>
            <w:tcW w:w="2750" w:type="dxa"/>
            <w:vAlign w:val="center"/>
          </w:tcPr>
          <w:p w14:paraId="70E43277">
            <w:pPr>
              <w:jc w:val="center"/>
              <w:rPr>
                <w:szCs w:val="21"/>
              </w:rPr>
            </w:pPr>
            <w:r>
              <w:rPr>
                <w:rFonts w:hint="eastAsia"/>
                <w:szCs w:val="21"/>
              </w:rPr>
              <w:t>复合压延机上方设置集气罩，废气经收集后并入土工膜催化燃烧装置处理</w:t>
            </w:r>
          </w:p>
        </w:tc>
        <w:tc>
          <w:tcPr>
            <w:tcW w:w="2130" w:type="dxa"/>
            <w:vMerge w:val="continue"/>
            <w:vAlign w:val="center"/>
          </w:tcPr>
          <w:p w14:paraId="75D1F79E">
            <w:pPr>
              <w:adjustRightInd w:val="0"/>
              <w:snapToGrid w:val="0"/>
              <w:jc w:val="center"/>
              <w:rPr>
                <w:szCs w:val="21"/>
              </w:rPr>
            </w:pPr>
          </w:p>
        </w:tc>
      </w:tr>
      <w:tr w14:paraId="63690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vAlign w:val="center"/>
          </w:tcPr>
          <w:p w14:paraId="053F5A7B">
            <w:pPr>
              <w:adjustRightInd w:val="0"/>
              <w:snapToGrid w:val="0"/>
              <w:jc w:val="center"/>
              <w:rPr>
                <w:rFonts w:ascii="宋体" w:hAnsi="宋体" w:cs="宋体"/>
                <w:szCs w:val="21"/>
              </w:rPr>
            </w:pPr>
            <w:r>
              <w:rPr>
                <w:rFonts w:hint="eastAsia" w:ascii="宋体" w:hAnsi="宋体" w:cs="宋体"/>
                <w:szCs w:val="21"/>
              </w:rPr>
              <w:t>地表水环境</w:t>
            </w:r>
          </w:p>
        </w:tc>
        <w:tc>
          <w:tcPr>
            <w:tcW w:w="1687" w:type="dxa"/>
            <w:vAlign w:val="center"/>
          </w:tcPr>
          <w:p w14:paraId="0E736624">
            <w:pPr>
              <w:jc w:val="center"/>
              <w:rPr>
                <w:rFonts w:ascii="宋体" w:hAnsi="宋体" w:cs="宋体"/>
                <w:szCs w:val="21"/>
              </w:rPr>
            </w:pPr>
            <w:r>
              <w:rPr>
                <w:rFonts w:hint="eastAsia"/>
                <w:szCs w:val="21"/>
              </w:rPr>
              <w:t>生活污水</w:t>
            </w:r>
          </w:p>
        </w:tc>
        <w:tc>
          <w:tcPr>
            <w:tcW w:w="1008" w:type="dxa"/>
            <w:vAlign w:val="center"/>
          </w:tcPr>
          <w:p w14:paraId="02552076">
            <w:pPr>
              <w:jc w:val="center"/>
              <w:rPr>
                <w:szCs w:val="21"/>
              </w:rPr>
            </w:pPr>
            <w:r>
              <w:rPr>
                <w:rFonts w:hint="eastAsia"/>
                <w:szCs w:val="21"/>
              </w:rPr>
              <w:t>SS</w:t>
            </w:r>
          </w:p>
        </w:tc>
        <w:tc>
          <w:tcPr>
            <w:tcW w:w="2750" w:type="dxa"/>
            <w:vAlign w:val="center"/>
          </w:tcPr>
          <w:p w14:paraId="0DBCBE22">
            <w:pPr>
              <w:adjustRightInd w:val="0"/>
              <w:snapToGrid w:val="0"/>
              <w:jc w:val="center"/>
              <w:rPr>
                <w:rFonts w:ascii="宋体" w:hAnsi="宋体" w:cs="宋体"/>
                <w:szCs w:val="21"/>
              </w:rPr>
            </w:pPr>
            <w:r>
              <w:rPr>
                <w:rFonts w:hint="eastAsia"/>
                <w:kern w:val="0"/>
                <w:szCs w:val="21"/>
              </w:rPr>
              <w:t>生活污水排入旱厕，定期清掏</w:t>
            </w:r>
          </w:p>
        </w:tc>
        <w:tc>
          <w:tcPr>
            <w:tcW w:w="2130" w:type="dxa"/>
            <w:vAlign w:val="center"/>
          </w:tcPr>
          <w:p w14:paraId="11154DEA">
            <w:pPr>
              <w:adjustRightInd w:val="0"/>
              <w:snapToGrid w:val="0"/>
              <w:jc w:val="center"/>
              <w:rPr>
                <w:rFonts w:ascii="宋体" w:hAnsi="宋体" w:cs="宋体"/>
                <w:szCs w:val="21"/>
              </w:rPr>
            </w:pPr>
            <w:r>
              <w:rPr>
                <w:rFonts w:hint="eastAsia" w:ascii="宋体" w:hAnsi="宋体" w:cs="宋体"/>
                <w:szCs w:val="21"/>
              </w:rPr>
              <w:t>/</w:t>
            </w:r>
          </w:p>
        </w:tc>
      </w:tr>
      <w:tr w14:paraId="35389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225" w:type="dxa"/>
            <w:vAlign w:val="center"/>
          </w:tcPr>
          <w:p w14:paraId="0FF540EA">
            <w:pPr>
              <w:adjustRightInd w:val="0"/>
              <w:snapToGrid w:val="0"/>
              <w:jc w:val="center"/>
              <w:rPr>
                <w:rFonts w:ascii="宋体" w:hAnsi="宋体" w:cs="宋体"/>
                <w:szCs w:val="21"/>
              </w:rPr>
            </w:pPr>
            <w:r>
              <w:rPr>
                <w:rFonts w:hint="eastAsia" w:ascii="宋体" w:hAnsi="宋体" w:cs="宋体"/>
                <w:szCs w:val="21"/>
              </w:rPr>
              <w:t>声环境</w:t>
            </w:r>
          </w:p>
        </w:tc>
        <w:tc>
          <w:tcPr>
            <w:tcW w:w="1687" w:type="dxa"/>
            <w:vAlign w:val="center"/>
          </w:tcPr>
          <w:p w14:paraId="0EEBA34D">
            <w:pPr>
              <w:snapToGrid w:val="0"/>
              <w:jc w:val="center"/>
              <w:rPr>
                <w:szCs w:val="21"/>
              </w:rPr>
            </w:pPr>
            <w:r>
              <w:rPr>
                <w:rFonts w:hint="eastAsia"/>
                <w:szCs w:val="21"/>
              </w:rPr>
              <w:t>各类机械、风机、泵类</w:t>
            </w:r>
          </w:p>
        </w:tc>
        <w:tc>
          <w:tcPr>
            <w:tcW w:w="1008" w:type="dxa"/>
            <w:vAlign w:val="center"/>
          </w:tcPr>
          <w:p w14:paraId="445AE877">
            <w:pPr>
              <w:widowControl/>
              <w:jc w:val="center"/>
              <w:rPr>
                <w:rFonts w:ascii="宋体" w:hAnsi="宋体" w:cs="宋体"/>
                <w:szCs w:val="21"/>
              </w:rPr>
            </w:pPr>
            <w:r>
              <w:rPr>
                <w:rFonts w:hint="eastAsia"/>
                <w:szCs w:val="21"/>
              </w:rPr>
              <w:t>L</w:t>
            </w:r>
            <w:r>
              <w:rPr>
                <w:szCs w:val="21"/>
                <w:vertAlign w:val="subscript"/>
              </w:rPr>
              <w:t>Aeq，T</w:t>
            </w:r>
          </w:p>
        </w:tc>
        <w:tc>
          <w:tcPr>
            <w:tcW w:w="2750" w:type="dxa"/>
            <w:vAlign w:val="center"/>
          </w:tcPr>
          <w:p w14:paraId="23AE2A3B">
            <w:pPr>
              <w:rPr>
                <w:szCs w:val="21"/>
              </w:rPr>
            </w:pPr>
            <w:r>
              <w:rPr>
                <w:rFonts w:hint="eastAsia" w:cs="宋体"/>
                <w:szCs w:val="21"/>
              </w:rPr>
              <w:t>选用高效、低噪音设备，采取基础减振措施，风机进出口安装消声器</w:t>
            </w:r>
          </w:p>
        </w:tc>
        <w:tc>
          <w:tcPr>
            <w:tcW w:w="2130" w:type="dxa"/>
            <w:vAlign w:val="center"/>
          </w:tcPr>
          <w:p w14:paraId="44E277EE">
            <w:pPr>
              <w:adjustRightInd w:val="0"/>
              <w:snapToGrid w:val="0"/>
              <w:jc w:val="center"/>
              <w:rPr>
                <w:rFonts w:ascii="宋体" w:hAnsi="宋体" w:cs="宋体"/>
                <w:szCs w:val="21"/>
              </w:rPr>
            </w:pPr>
            <w:r>
              <w:rPr>
                <w:rFonts w:hint="eastAsia"/>
                <w:szCs w:val="21"/>
              </w:rPr>
              <w:t>《工业企业厂界环境噪声排放标准》（GB12348-2008）中2类标准</w:t>
            </w:r>
          </w:p>
        </w:tc>
      </w:tr>
      <w:tr w14:paraId="44A95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5" w:type="dxa"/>
            <w:vAlign w:val="center"/>
          </w:tcPr>
          <w:p w14:paraId="744B252A">
            <w:pPr>
              <w:adjustRightInd w:val="0"/>
              <w:snapToGrid w:val="0"/>
              <w:jc w:val="center"/>
              <w:rPr>
                <w:rFonts w:ascii="宋体" w:hAnsi="宋体" w:cs="宋体"/>
                <w:szCs w:val="21"/>
              </w:rPr>
            </w:pPr>
            <w:r>
              <w:rPr>
                <w:rFonts w:hint="eastAsia" w:ascii="宋体" w:hAnsi="宋体" w:cs="宋体"/>
                <w:szCs w:val="21"/>
              </w:rPr>
              <w:t>电磁辐射</w:t>
            </w:r>
          </w:p>
        </w:tc>
        <w:tc>
          <w:tcPr>
            <w:tcW w:w="7575" w:type="dxa"/>
            <w:gridSpan w:val="4"/>
            <w:vAlign w:val="center"/>
          </w:tcPr>
          <w:p w14:paraId="735F8D72">
            <w:pPr>
              <w:adjustRightInd w:val="0"/>
              <w:snapToGrid w:val="0"/>
              <w:jc w:val="center"/>
              <w:rPr>
                <w:rFonts w:ascii="宋体" w:hAnsi="宋体" w:cs="宋体"/>
                <w:szCs w:val="21"/>
              </w:rPr>
            </w:pPr>
            <w:r>
              <w:rPr>
                <w:rFonts w:hint="eastAsia"/>
                <w:szCs w:val="21"/>
              </w:rPr>
              <w:t>不涉及</w:t>
            </w:r>
          </w:p>
        </w:tc>
      </w:tr>
      <w:tr w14:paraId="0FEB2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5" w:type="dxa"/>
            <w:vAlign w:val="center"/>
          </w:tcPr>
          <w:p w14:paraId="5230340B">
            <w:pPr>
              <w:adjustRightInd w:val="0"/>
              <w:snapToGrid w:val="0"/>
              <w:jc w:val="center"/>
              <w:rPr>
                <w:rFonts w:ascii="宋体" w:hAnsi="宋体" w:cs="宋体"/>
                <w:szCs w:val="21"/>
              </w:rPr>
            </w:pPr>
            <w:r>
              <w:rPr>
                <w:rFonts w:hint="eastAsia" w:ascii="宋体" w:hAnsi="宋体" w:cs="宋体"/>
                <w:szCs w:val="21"/>
              </w:rPr>
              <w:t>固体废物</w:t>
            </w:r>
          </w:p>
        </w:tc>
        <w:tc>
          <w:tcPr>
            <w:tcW w:w="7575" w:type="dxa"/>
            <w:gridSpan w:val="4"/>
            <w:vAlign w:val="center"/>
          </w:tcPr>
          <w:p w14:paraId="760BE34F">
            <w:pPr>
              <w:jc w:val="center"/>
              <w:rPr>
                <w:szCs w:val="21"/>
              </w:rPr>
            </w:pPr>
            <w:r>
              <w:rPr>
                <w:kern w:val="0"/>
                <w:szCs w:val="21"/>
              </w:rPr>
              <w:t>职工生活垃圾</w:t>
            </w:r>
            <w:r>
              <w:rPr>
                <w:rFonts w:hint="eastAsia"/>
                <w:kern w:val="0"/>
                <w:szCs w:val="21"/>
              </w:rPr>
              <w:t>有</w:t>
            </w:r>
            <w:r>
              <w:rPr>
                <w:kern w:val="0"/>
                <w:szCs w:val="21"/>
              </w:rPr>
              <w:t>垃圾桶统一收集后，定期交由环卫队清理</w:t>
            </w:r>
            <w:r>
              <w:rPr>
                <w:rFonts w:hint="eastAsia"/>
                <w:szCs w:val="21"/>
              </w:rPr>
              <w:t>；</w:t>
            </w:r>
          </w:p>
          <w:p w14:paraId="444D375C">
            <w:pPr>
              <w:jc w:val="center"/>
              <w:rPr>
                <w:szCs w:val="21"/>
              </w:rPr>
            </w:pPr>
            <w:r>
              <w:rPr>
                <w:rFonts w:hint="eastAsia"/>
                <w:kern w:val="0"/>
                <w:szCs w:val="21"/>
              </w:rPr>
              <w:t>一般工业固体废物除尘灰、边角料、不合格品暂存于固废暂存间，定期外售</w:t>
            </w:r>
            <w:r>
              <w:rPr>
                <w:rFonts w:hint="eastAsia"/>
                <w:szCs w:val="21"/>
              </w:rPr>
              <w:t>；</w:t>
            </w:r>
          </w:p>
          <w:p w14:paraId="17C82B51">
            <w:pPr>
              <w:jc w:val="center"/>
              <w:rPr>
                <w:rFonts w:ascii="宋体" w:hAnsi="宋体" w:cs="宋体"/>
                <w:szCs w:val="21"/>
              </w:rPr>
            </w:pPr>
            <w:r>
              <w:rPr>
                <w:rFonts w:hint="eastAsia"/>
                <w:szCs w:val="21"/>
              </w:rPr>
              <w:t>废机油、废棉纱、废油桶等暂存于危废暂存间，定期交由有资质单位处置。</w:t>
            </w:r>
          </w:p>
        </w:tc>
      </w:tr>
      <w:tr w14:paraId="4B8F6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5" w:type="dxa"/>
            <w:vAlign w:val="center"/>
          </w:tcPr>
          <w:p w14:paraId="5C9C259B">
            <w:pPr>
              <w:adjustRightInd w:val="0"/>
              <w:snapToGrid w:val="0"/>
              <w:jc w:val="center"/>
              <w:rPr>
                <w:rFonts w:ascii="宋体" w:hAnsi="宋体" w:cs="宋体"/>
                <w:szCs w:val="21"/>
              </w:rPr>
            </w:pPr>
            <w:r>
              <w:rPr>
                <w:rFonts w:hint="eastAsia" w:ascii="宋体" w:hAnsi="宋体" w:cs="宋体"/>
                <w:szCs w:val="21"/>
              </w:rPr>
              <w:t>土壤及地下水</w:t>
            </w:r>
          </w:p>
          <w:p w14:paraId="1D1D5006">
            <w:pPr>
              <w:adjustRightInd w:val="0"/>
              <w:snapToGrid w:val="0"/>
              <w:jc w:val="center"/>
              <w:rPr>
                <w:rFonts w:ascii="宋体" w:hAnsi="宋体" w:cs="宋体"/>
                <w:szCs w:val="21"/>
              </w:rPr>
            </w:pPr>
            <w:r>
              <w:rPr>
                <w:rFonts w:hint="eastAsia" w:ascii="宋体" w:hAnsi="宋体" w:cs="宋体"/>
                <w:szCs w:val="21"/>
              </w:rPr>
              <w:t>污染防治措施</w:t>
            </w:r>
          </w:p>
        </w:tc>
        <w:tc>
          <w:tcPr>
            <w:tcW w:w="7575" w:type="dxa"/>
            <w:gridSpan w:val="4"/>
            <w:vAlign w:val="center"/>
          </w:tcPr>
          <w:p w14:paraId="6772ED35">
            <w:pPr>
              <w:topLinePunct/>
              <w:adjustRightInd w:val="0"/>
              <w:snapToGrid w:val="0"/>
              <w:jc w:val="center"/>
              <w:rPr>
                <w:rFonts w:ascii="宋体" w:hAnsi="宋体" w:cs="宋体"/>
                <w:szCs w:val="21"/>
              </w:rPr>
            </w:pPr>
            <w:r>
              <w:rPr>
                <w:rFonts w:hint="eastAsia"/>
                <w:szCs w:val="21"/>
              </w:rPr>
              <w:t>危废暂存间为重点防渗区，事故水池为一般防渗区，其他为简单防渗区。</w:t>
            </w:r>
          </w:p>
        </w:tc>
      </w:tr>
      <w:tr w14:paraId="6F311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vAlign w:val="center"/>
          </w:tcPr>
          <w:p w14:paraId="4059F6F8">
            <w:pPr>
              <w:adjustRightInd w:val="0"/>
              <w:snapToGrid w:val="0"/>
              <w:jc w:val="center"/>
              <w:rPr>
                <w:rFonts w:ascii="宋体" w:hAnsi="宋体" w:cs="宋体"/>
                <w:szCs w:val="21"/>
              </w:rPr>
            </w:pPr>
            <w:r>
              <w:rPr>
                <w:rFonts w:hint="eastAsia" w:ascii="宋体" w:hAnsi="宋体" w:cs="宋体"/>
                <w:szCs w:val="21"/>
              </w:rPr>
              <w:t>生态保护措施</w:t>
            </w:r>
          </w:p>
        </w:tc>
        <w:tc>
          <w:tcPr>
            <w:tcW w:w="7575" w:type="dxa"/>
            <w:gridSpan w:val="4"/>
            <w:vAlign w:val="center"/>
          </w:tcPr>
          <w:p w14:paraId="30C5A8DC">
            <w:pPr>
              <w:adjustRightInd w:val="0"/>
              <w:snapToGrid w:val="0"/>
              <w:jc w:val="center"/>
              <w:rPr>
                <w:rFonts w:ascii="宋体" w:hAnsi="宋体" w:cs="宋体"/>
                <w:szCs w:val="21"/>
              </w:rPr>
            </w:pPr>
            <w:r>
              <w:rPr>
                <w:szCs w:val="21"/>
              </w:rPr>
              <w:t>加强</w:t>
            </w:r>
            <w:r>
              <w:rPr>
                <w:rFonts w:hint="eastAsia"/>
                <w:szCs w:val="21"/>
              </w:rPr>
              <w:t>厂区</w:t>
            </w:r>
            <w:r>
              <w:rPr>
                <w:szCs w:val="21"/>
              </w:rPr>
              <w:t>及周边绿化改善和美化站区内外的环境</w:t>
            </w:r>
          </w:p>
        </w:tc>
      </w:tr>
      <w:tr w14:paraId="60F0F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5" w:type="dxa"/>
            <w:vAlign w:val="center"/>
          </w:tcPr>
          <w:p w14:paraId="3CFBFD79">
            <w:pPr>
              <w:adjustRightInd w:val="0"/>
              <w:snapToGrid w:val="0"/>
              <w:jc w:val="center"/>
              <w:rPr>
                <w:rFonts w:ascii="宋体" w:hAnsi="宋体" w:cs="宋体"/>
                <w:spacing w:val="-8"/>
                <w:szCs w:val="21"/>
              </w:rPr>
            </w:pPr>
            <w:r>
              <w:rPr>
                <w:rFonts w:hint="eastAsia" w:ascii="宋体" w:hAnsi="宋体" w:cs="宋体"/>
                <w:spacing w:val="-8"/>
                <w:szCs w:val="21"/>
              </w:rPr>
              <w:t>环境风险</w:t>
            </w:r>
          </w:p>
          <w:p w14:paraId="3FA18E8B">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575" w:type="dxa"/>
            <w:gridSpan w:val="4"/>
            <w:vAlign w:val="center"/>
          </w:tcPr>
          <w:p w14:paraId="1C2C3E5B">
            <w:pPr>
              <w:pStyle w:val="9"/>
              <w:spacing w:before="0" w:after="0" w:line="240" w:lineRule="auto"/>
              <w:ind w:right="0"/>
              <w:jc w:val="center"/>
              <w:rPr>
                <w:kern w:val="2"/>
                <w:sz w:val="21"/>
                <w:szCs w:val="21"/>
              </w:rPr>
            </w:pPr>
            <w:r>
              <w:rPr>
                <w:rFonts w:hint="eastAsia"/>
                <w:kern w:val="2"/>
                <w:sz w:val="21"/>
                <w:szCs w:val="21"/>
              </w:rPr>
              <w:t>（1）严格按照相关设计规范和要求落实防护设施，制定安全操作规章制度，加强安全意识教育，危废间严禁烟火，加强监督管理，消除事故隐患；</w:t>
            </w:r>
          </w:p>
          <w:p w14:paraId="0DA43830">
            <w:pPr>
              <w:pStyle w:val="9"/>
              <w:spacing w:before="0" w:after="0" w:line="240" w:lineRule="auto"/>
              <w:ind w:right="0"/>
              <w:jc w:val="center"/>
              <w:rPr>
                <w:kern w:val="2"/>
                <w:sz w:val="21"/>
                <w:szCs w:val="21"/>
              </w:rPr>
            </w:pPr>
            <w:r>
              <w:rPr>
                <w:rFonts w:hint="eastAsia"/>
                <w:kern w:val="2"/>
                <w:sz w:val="21"/>
                <w:szCs w:val="21"/>
              </w:rPr>
              <w:t>（2）废机油的油桶应保证完好无损；</w:t>
            </w:r>
          </w:p>
          <w:p w14:paraId="6B6E8DA2">
            <w:pPr>
              <w:pStyle w:val="9"/>
              <w:spacing w:before="0" w:after="0" w:line="240" w:lineRule="auto"/>
              <w:ind w:right="0"/>
              <w:jc w:val="center"/>
              <w:rPr>
                <w:kern w:val="2"/>
                <w:sz w:val="21"/>
                <w:szCs w:val="21"/>
              </w:rPr>
            </w:pPr>
            <w:r>
              <w:rPr>
                <w:rFonts w:hint="eastAsia"/>
                <w:kern w:val="2"/>
                <w:sz w:val="21"/>
                <w:szCs w:val="21"/>
              </w:rPr>
              <w:t>（3）配备大容量的置换桶，废机油发生泄漏时可以安全转移；</w:t>
            </w:r>
          </w:p>
          <w:p w14:paraId="3F544D81">
            <w:pPr>
              <w:adjustRightInd w:val="0"/>
              <w:snapToGrid w:val="0"/>
              <w:jc w:val="center"/>
              <w:rPr>
                <w:rFonts w:ascii="宋体" w:hAnsi="宋体" w:cs="宋体"/>
                <w:szCs w:val="21"/>
              </w:rPr>
            </w:pPr>
            <w:r>
              <w:rPr>
                <w:rFonts w:hint="eastAsia"/>
                <w:szCs w:val="21"/>
              </w:rPr>
              <w:t>（4）加强巡视检查，建立系统规范的评估、审批、作业、监护、救援、应急程序、事故报告等管理制度。</w:t>
            </w:r>
          </w:p>
        </w:tc>
      </w:tr>
      <w:tr w14:paraId="347A9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25" w:type="dxa"/>
            <w:vAlign w:val="center"/>
          </w:tcPr>
          <w:p w14:paraId="331BC22B">
            <w:pPr>
              <w:adjustRightInd w:val="0"/>
              <w:snapToGrid w:val="0"/>
              <w:jc w:val="center"/>
              <w:rPr>
                <w:rFonts w:ascii="宋体" w:hAnsi="宋体" w:cs="宋体"/>
                <w:spacing w:val="-8"/>
                <w:szCs w:val="21"/>
              </w:rPr>
            </w:pPr>
            <w:r>
              <w:rPr>
                <w:rFonts w:hint="eastAsia" w:ascii="宋体" w:hAnsi="宋体" w:cs="宋体"/>
                <w:spacing w:val="-8"/>
                <w:szCs w:val="21"/>
              </w:rPr>
              <w:t>其他环境</w:t>
            </w:r>
          </w:p>
          <w:p w14:paraId="1590C507">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7575" w:type="dxa"/>
            <w:gridSpan w:val="4"/>
            <w:vAlign w:val="center"/>
          </w:tcPr>
          <w:p w14:paraId="1A375F77">
            <w:pPr>
              <w:adjustRightInd w:val="0"/>
              <w:snapToGrid w:val="0"/>
              <w:jc w:val="center"/>
              <w:rPr>
                <w:rFonts w:ascii="宋体" w:hAnsi="宋体" w:cs="宋体"/>
                <w:szCs w:val="21"/>
              </w:rPr>
            </w:pPr>
            <w:r>
              <w:rPr>
                <w:rFonts w:hint="eastAsia"/>
                <w:szCs w:val="21"/>
              </w:rPr>
              <w:t>本项目建成后，企业应完善环境管理组织，负责整个厂区的环保工作，负责对项目废气、废水、噪声和固体废物处理处置情况进行监督管理，对外环保协调工作，履行环境管理和环境监控职责。</w:t>
            </w:r>
          </w:p>
        </w:tc>
      </w:tr>
    </w:tbl>
    <w:p w14:paraId="206AF1A7">
      <w:pPr>
        <w:pStyle w:val="19"/>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860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0D89FAE">
            <w:pPr>
              <w:spacing w:line="360" w:lineRule="auto"/>
              <w:ind w:firstLine="482" w:firstLineChars="200"/>
              <w:rPr>
                <w:rFonts w:ascii="宋体" w:cs="宋体"/>
                <w:sz w:val="24"/>
              </w:rPr>
            </w:pPr>
            <w:r>
              <w:rPr>
                <w:rFonts w:hint="eastAsia"/>
                <w:b/>
                <w:bCs/>
                <w:sz w:val="24"/>
              </w:rPr>
              <w:t>柳林县佳翔土工合成材料加工项目</w:t>
            </w:r>
            <w:r>
              <w:rPr>
                <w:b/>
                <w:sz w:val="24"/>
              </w:rPr>
              <w:t>符合国</w:t>
            </w:r>
            <w:r>
              <w:rPr>
                <w:b/>
                <w:bCs/>
                <w:kern w:val="0"/>
                <w:sz w:val="24"/>
              </w:rPr>
              <w:t>家产业政</w:t>
            </w:r>
            <w:r>
              <w:rPr>
                <w:b/>
                <w:sz w:val="24"/>
              </w:rPr>
              <w:t>策。正常运营后产生的废气、废水、噪声、固废等采取合理有效的治理措施后均可达标排放，对周围环境影响较小。建设单位需严格按照国家“三同时”政策及时做好有关工作，切实履行实施本评价所提出的</w:t>
            </w:r>
            <w:r>
              <w:rPr>
                <w:rFonts w:hint="eastAsia"/>
                <w:b/>
                <w:sz w:val="24"/>
              </w:rPr>
              <w:t>环保</w:t>
            </w:r>
            <w:r>
              <w:rPr>
                <w:b/>
                <w:sz w:val="24"/>
              </w:rPr>
              <w:t>对策与建议，保证做到污染</w:t>
            </w:r>
            <w:r>
              <w:rPr>
                <w:rFonts w:hint="eastAsia"/>
                <w:b/>
                <w:sz w:val="24"/>
              </w:rPr>
              <w:t>物</w:t>
            </w:r>
            <w:r>
              <w:rPr>
                <w:b/>
                <w:sz w:val="24"/>
              </w:rPr>
              <w:t>达标排放，同时加强管理，从环保角度考虑，本项目的建设是可行的。</w:t>
            </w:r>
          </w:p>
        </w:tc>
      </w:tr>
    </w:tbl>
    <w:p w14:paraId="13421C66">
      <w:pPr>
        <w:rPr>
          <w:rFonts w:ascii="宋体"/>
        </w:rPr>
        <w:sectPr>
          <w:pgSz w:w="11906" w:h="16838"/>
          <w:pgMar w:top="1701" w:right="1531" w:bottom="1701" w:left="1531" w:header="851" w:footer="851" w:gutter="0"/>
          <w:cols w:space="720" w:num="1"/>
          <w:docGrid w:linePitch="312" w:charSpace="0"/>
        </w:sectPr>
      </w:pPr>
    </w:p>
    <w:p w14:paraId="05B3FB97">
      <w:pPr>
        <w:pStyle w:val="19"/>
        <w:adjustRightInd w:val="0"/>
        <w:snapToGrid w:val="0"/>
        <w:spacing w:before="0" w:beforeAutospacing="0" w:after="0" w:afterAutospacing="0"/>
        <w:outlineLvl w:val="0"/>
        <w:rPr>
          <w:rFonts w:ascii="黑体" w:hAnsi="黑体" w:eastAsia="黑体"/>
          <w:snapToGrid w:val="0"/>
          <w:sz w:val="32"/>
          <w:szCs w:val="32"/>
        </w:rPr>
      </w:pPr>
      <w:r>
        <w:rPr>
          <w:rFonts w:hint="eastAsia" w:ascii="黑体" w:hAnsi="黑体" w:eastAsia="黑体"/>
          <w:snapToGrid w:val="0"/>
          <w:sz w:val="32"/>
          <w:szCs w:val="32"/>
        </w:rPr>
        <w:t>附表</w:t>
      </w:r>
    </w:p>
    <w:p w14:paraId="0809762D">
      <w:pPr>
        <w:pStyle w:val="19"/>
        <w:adjustRightInd w:val="0"/>
        <w:snapToGrid w:val="0"/>
        <w:spacing w:before="0" w:beforeAutospacing="0" w:after="0" w:afterAutospacing="0"/>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0CE28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37A428B7">
            <w:pPr>
              <w:pStyle w:val="45"/>
              <w:spacing w:beforeLines="0" w:afterLines="0" w:line="240" w:lineRule="auto"/>
              <w:jc w:val="right"/>
              <w:rPr>
                <w:rFonts w:ascii="黑体" w:hAnsi="黑体" w:cs="宋体"/>
                <w:snapToGrid w:val="0"/>
                <w:spacing w:val="-6"/>
                <w:kern w:val="21"/>
                <w:sz w:val="21"/>
                <w:szCs w:val="21"/>
              </w:rPr>
            </w:pPr>
            <w:r>
              <w:rPr>
                <w:rFonts w:hint="eastAsia" w:ascii="黑体" w:hAnsi="黑体" w:cs="宋体"/>
                <w:snapToGrid w:val="0"/>
                <w:spacing w:val="-6"/>
                <w:kern w:val="21"/>
                <w:sz w:val="21"/>
                <w:szCs w:val="21"/>
              </w:rPr>
              <w:t>项目</w:t>
            </w:r>
          </w:p>
          <w:p w14:paraId="5D3C43F3">
            <w:pPr>
              <w:pStyle w:val="45"/>
              <w:spacing w:beforeLines="0" w:afterLines="0" w:line="240" w:lineRule="auto"/>
              <w:jc w:val="left"/>
              <w:rPr>
                <w:rFonts w:ascii="黑体" w:hAnsi="黑体" w:cs="宋体"/>
                <w:snapToGrid w:val="0"/>
                <w:spacing w:val="-6"/>
                <w:kern w:val="21"/>
                <w:sz w:val="21"/>
                <w:szCs w:val="21"/>
              </w:rPr>
            </w:pPr>
            <w:r>
              <w:rPr>
                <w:rFonts w:hint="eastAsia" w:ascii="黑体" w:hAnsi="黑体" w:cs="宋体"/>
                <w:snapToGrid w:val="0"/>
                <w:spacing w:val="-6"/>
                <w:kern w:val="21"/>
                <w:sz w:val="21"/>
                <w:szCs w:val="21"/>
              </w:rPr>
              <w:t>分类</w:t>
            </w:r>
          </w:p>
        </w:tc>
        <w:tc>
          <w:tcPr>
            <w:tcW w:w="1417" w:type="dxa"/>
            <w:tcMar>
              <w:left w:w="28" w:type="dxa"/>
              <w:right w:w="28" w:type="dxa"/>
            </w:tcMar>
            <w:vAlign w:val="center"/>
          </w:tcPr>
          <w:p w14:paraId="1154D6CB">
            <w:pPr>
              <w:pStyle w:val="45"/>
              <w:spacing w:beforeLines="0" w:afterLines="0" w:line="240" w:lineRule="auto"/>
              <w:rPr>
                <w:rFonts w:ascii="黑体" w:hAnsi="黑体" w:cs="宋体"/>
                <w:snapToGrid w:val="0"/>
                <w:spacing w:val="-6"/>
                <w:kern w:val="21"/>
                <w:sz w:val="21"/>
                <w:szCs w:val="21"/>
              </w:rPr>
            </w:pPr>
            <w:r>
              <w:rPr>
                <w:rFonts w:hint="eastAsia" w:ascii="黑体" w:hAnsi="黑体" w:cs="宋体"/>
                <w:snapToGrid w:val="0"/>
                <w:spacing w:val="-6"/>
                <w:kern w:val="21"/>
                <w:sz w:val="21"/>
                <w:szCs w:val="21"/>
              </w:rPr>
              <w:t>污染物名称</w:t>
            </w:r>
          </w:p>
        </w:tc>
        <w:tc>
          <w:tcPr>
            <w:tcW w:w="1701" w:type="dxa"/>
            <w:tcMar>
              <w:left w:w="28" w:type="dxa"/>
              <w:right w:w="28" w:type="dxa"/>
            </w:tcMar>
            <w:vAlign w:val="center"/>
          </w:tcPr>
          <w:p w14:paraId="53DD6EBC">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现有工程</w:t>
            </w:r>
          </w:p>
          <w:p w14:paraId="3B7FCE48">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排放量（固</w:t>
            </w:r>
            <w:r>
              <w:rPr>
                <w:rFonts w:hint="eastAsia" w:ascii="黑体" w:hAnsi="黑体"/>
                <w:snapToGrid w:val="0"/>
                <w:spacing w:val="-6"/>
                <w:kern w:val="21"/>
                <w:sz w:val="21"/>
                <w:szCs w:val="21"/>
              </w:rPr>
              <w:t>体</w:t>
            </w:r>
            <w:r>
              <w:rPr>
                <w:rFonts w:ascii="黑体" w:hAnsi="黑体"/>
                <w:snapToGrid w:val="0"/>
                <w:spacing w:val="-6"/>
                <w:kern w:val="21"/>
                <w:sz w:val="21"/>
                <w:szCs w:val="21"/>
              </w:rPr>
              <w:t>废</w:t>
            </w:r>
            <w:r>
              <w:rPr>
                <w:rFonts w:hint="eastAsia" w:ascii="黑体" w:hAnsi="黑体"/>
                <w:snapToGrid w:val="0"/>
                <w:spacing w:val="-6"/>
                <w:kern w:val="21"/>
                <w:sz w:val="21"/>
                <w:szCs w:val="21"/>
              </w:rPr>
              <w:t>物</w:t>
            </w:r>
            <w:r>
              <w:rPr>
                <w:rFonts w:ascii="黑体" w:hAnsi="黑体"/>
                <w:snapToGrid w:val="0"/>
                <w:spacing w:val="-6"/>
                <w:kern w:val="21"/>
                <w:sz w:val="21"/>
                <w:szCs w:val="21"/>
              </w:rPr>
              <w:t>产生量）</w:t>
            </w:r>
            <w:r>
              <w:rPr>
                <w:rFonts w:ascii="黑体" w:hAnsi="黑体"/>
                <w:snapToGrid w:val="0"/>
                <w:spacing w:val="-6"/>
                <w:kern w:val="21"/>
                <w:sz w:val="21"/>
                <w:szCs w:val="21"/>
              </w:rPr>
              <w:fldChar w:fldCharType="begin"/>
            </w:r>
            <w:r>
              <w:rPr>
                <w:rFonts w:ascii="黑体" w:hAnsi="黑体"/>
                <w:snapToGrid w:val="0"/>
                <w:spacing w:val="-6"/>
                <w:kern w:val="21"/>
                <w:sz w:val="21"/>
                <w:szCs w:val="21"/>
              </w:rPr>
              <w:instrText xml:space="preserve"> = 1 \* GB3 \* MERGEFORMAT </w:instrText>
            </w:r>
            <w:r>
              <w:rPr>
                <w:rFonts w:ascii="黑体" w:hAnsi="黑体"/>
                <w:snapToGrid w:val="0"/>
                <w:spacing w:val="-6"/>
                <w:kern w:val="21"/>
                <w:sz w:val="21"/>
                <w:szCs w:val="21"/>
              </w:rPr>
              <w:fldChar w:fldCharType="separate"/>
            </w:r>
            <w:r>
              <w:rPr>
                <w:rFonts w:hint="eastAsia" w:ascii="黑体" w:hAnsi="黑体" w:cs="宋体"/>
                <w:kern w:val="2"/>
                <w:sz w:val="21"/>
                <w:szCs w:val="21"/>
              </w:rPr>
              <w:t>①</w:t>
            </w:r>
            <w:r>
              <w:rPr>
                <w:rFonts w:ascii="黑体" w:hAnsi="黑体"/>
                <w:snapToGrid w:val="0"/>
                <w:spacing w:val="-6"/>
                <w:kern w:val="21"/>
                <w:sz w:val="21"/>
                <w:szCs w:val="21"/>
              </w:rPr>
              <w:fldChar w:fldCharType="end"/>
            </w:r>
          </w:p>
        </w:tc>
        <w:tc>
          <w:tcPr>
            <w:tcW w:w="1276" w:type="dxa"/>
            <w:tcMar>
              <w:left w:w="28" w:type="dxa"/>
              <w:right w:w="28" w:type="dxa"/>
            </w:tcMar>
            <w:vAlign w:val="center"/>
          </w:tcPr>
          <w:p w14:paraId="63C497CA">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现有工程</w:t>
            </w:r>
          </w:p>
          <w:p w14:paraId="00A17D23">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许可排放量</w:t>
            </w:r>
          </w:p>
          <w:p w14:paraId="37CCECB3">
            <w:pPr>
              <w:pStyle w:val="45"/>
              <w:spacing w:beforeLines="0" w:afterLines="0"/>
              <w:rPr>
                <w:rFonts w:ascii="黑体" w:hAnsi="黑体"/>
                <w:snapToGrid w:val="0"/>
                <w:spacing w:val="-6"/>
                <w:kern w:val="21"/>
                <w:sz w:val="21"/>
                <w:szCs w:val="21"/>
              </w:rPr>
            </w:pPr>
            <w:r>
              <w:rPr>
                <w:rFonts w:ascii="黑体" w:hAnsi="黑体"/>
                <w:snapToGrid w:val="0"/>
                <w:spacing w:val="-6"/>
                <w:kern w:val="21"/>
                <w:sz w:val="21"/>
                <w:szCs w:val="21"/>
              </w:rPr>
              <w:fldChar w:fldCharType="begin"/>
            </w:r>
            <w:r>
              <w:rPr>
                <w:rFonts w:ascii="黑体" w:hAnsi="黑体"/>
                <w:snapToGrid w:val="0"/>
                <w:spacing w:val="-6"/>
                <w:kern w:val="21"/>
                <w:sz w:val="21"/>
                <w:szCs w:val="21"/>
              </w:rPr>
              <w:instrText xml:space="preserve"> = 2 \* GB3 \* MERGEFORMAT </w:instrText>
            </w:r>
            <w:r>
              <w:rPr>
                <w:rFonts w:ascii="黑体" w:hAnsi="黑体"/>
                <w:snapToGrid w:val="0"/>
                <w:spacing w:val="-6"/>
                <w:kern w:val="21"/>
                <w:sz w:val="21"/>
                <w:szCs w:val="21"/>
              </w:rPr>
              <w:fldChar w:fldCharType="separate"/>
            </w:r>
            <w:r>
              <w:rPr>
                <w:rFonts w:hint="eastAsia" w:ascii="黑体" w:hAnsi="黑体" w:cs="宋体"/>
                <w:snapToGrid w:val="0"/>
                <w:spacing w:val="-6"/>
                <w:kern w:val="21"/>
                <w:sz w:val="21"/>
                <w:szCs w:val="21"/>
              </w:rPr>
              <w:t>②</w:t>
            </w:r>
            <w:r>
              <w:rPr>
                <w:rFonts w:ascii="黑体" w:hAnsi="黑体"/>
                <w:snapToGrid w:val="0"/>
                <w:spacing w:val="-6"/>
                <w:kern w:val="21"/>
                <w:sz w:val="21"/>
                <w:szCs w:val="21"/>
              </w:rPr>
              <w:fldChar w:fldCharType="end"/>
            </w:r>
          </w:p>
        </w:tc>
        <w:tc>
          <w:tcPr>
            <w:tcW w:w="1701" w:type="dxa"/>
            <w:tcMar>
              <w:left w:w="28" w:type="dxa"/>
              <w:right w:w="28" w:type="dxa"/>
            </w:tcMar>
            <w:vAlign w:val="center"/>
          </w:tcPr>
          <w:p w14:paraId="405A691E">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在建工程</w:t>
            </w:r>
          </w:p>
          <w:p w14:paraId="006AB708">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排放量（固</w:t>
            </w:r>
            <w:r>
              <w:rPr>
                <w:rFonts w:hint="eastAsia" w:ascii="黑体" w:hAnsi="黑体"/>
                <w:snapToGrid w:val="0"/>
                <w:spacing w:val="-6"/>
                <w:kern w:val="21"/>
                <w:sz w:val="21"/>
                <w:szCs w:val="21"/>
              </w:rPr>
              <w:t>体</w:t>
            </w:r>
            <w:r>
              <w:rPr>
                <w:rFonts w:ascii="黑体" w:hAnsi="黑体"/>
                <w:snapToGrid w:val="0"/>
                <w:spacing w:val="-6"/>
                <w:kern w:val="21"/>
                <w:sz w:val="21"/>
                <w:szCs w:val="21"/>
              </w:rPr>
              <w:t>废</w:t>
            </w:r>
            <w:r>
              <w:rPr>
                <w:rFonts w:hint="eastAsia" w:ascii="黑体" w:hAnsi="黑体"/>
                <w:snapToGrid w:val="0"/>
                <w:spacing w:val="-6"/>
                <w:kern w:val="21"/>
                <w:sz w:val="21"/>
                <w:szCs w:val="21"/>
              </w:rPr>
              <w:t>物</w:t>
            </w:r>
            <w:r>
              <w:rPr>
                <w:rFonts w:ascii="黑体" w:hAnsi="黑体"/>
                <w:snapToGrid w:val="0"/>
                <w:spacing w:val="-6"/>
                <w:kern w:val="21"/>
                <w:sz w:val="21"/>
                <w:szCs w:val="21"/>
              </w:rPr>
              <w:t>产生量）</w:t>
            </w:r>
            <w:r>
              <w:rPr>
                <w:rFonts w:ascii="黑体" w:hAnsi="黑体"/>
                <w:snapToGrid w:val="0"/>
                <w:spacing w:val="-6"/>
                <w:kern w:val="21"/>
                <w:sz w:val="21"/>
                <w:szCs w:val="21"/>
              </w:rPr>
              <w:fldChar w:fldCharType="begin"/>
            </w:r>
            <w:r>
              <w:rPr>
                <w:rFonts w:ascii="黑体" w:hAnsi="黑体"/>
                <w:snapToGrid w:val="0"/>
                <w:spacing w:val="-6"/>
                <w:kern w:val="21"/>
                <w:sz w:val="21"/>
                <w:szCs w:val="21"/>
              </w:rPr>
              <w:instrText xml:space="preserve"> = 3 \* GB3 \* MERGEFORMAT </w:instrText>
            </w:r>
            <w:r>
              <w:rPr>
                <w:rFonts w:ascii="黑体" w:hAnsi="黑体"/>
                <w:snapToGrid w:val="0"/>
                <w:spacing w:val="-6"/>
                <w:kern w:val="21"/>
                <w:sz w:val="21"/>
                <w:szCs w:val="21"/>
              </w:rPr>
              <w:fldChar w:fldCharType="separate"/>
            </w:r>
            <w:r>
              <w:rPr>
                <w:rFonts w:hint="eastAsia" w:ascii="黑体" w:hAnsi="黑体" w:cs="宋体"/>
                <w:kern w:val="2"/>
                <w:sz w:val="21"/>
                <w:szCs w:val="21"/>
              </w:rPr>
              <w:t>③</w:t>
            </w:r>
            <w:r>
              <w:rPr>
                <w:rFonts w:ascii="黑体" w:hAnsi="黑体"/>
                <w:snapToGrid w:val="0"/>
                <w:spacing w:val="-6"/>
                <w:kern w:val="21"/>
                <w:sz w:val="21"/>
                <w:szCs w:val="21"/>
              </w:rPr>
              <w:fldChar w:fldCharType="end"/>
            </w:r>
          </w:p>
        </w:tc>
        <w:tc>
          <w:tcPr>
            <w:tcW w:w="1559" w:type="dxa"/>
            <w:tcMar>
              <w:left w:w="28" w:type="dxa"/>
              <w:right w:w="28" w:type="dxa"/>
            </w:tcMar>
            <w:vAlign w:val="center"/>
          </w:tcPr>
          <w:p w14:paraId="4046AE2D">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本项目</w:t>
            </w:r>
          </w:p>
          <w:p w14:paraId="6CE501C7">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排放量（固</w:t>
            </w:r>
            <w:r>
              <w:rPr>
                <w:rFonts w:hint="eastAsia" w:ascii="黑体" w:hAnsi="黑体"/>
                <w:snapToGrid w:val="0"/>
                <w:spacing w:val="-6"/>
                <w:kern w:val="21"/>
                <w:sz w:val="21"/>
                <w:szCs w:val="21"/>
              </w:rPr>
              <w:t>体</w:t>
            </w:r>
            <w:r>
              <w:rPr>
                <w:rFonts w:ascii="黑体" w:hAnsi="黑体"/>
                <w:snapToGrid w:val="0"/>
                <w:spacing w:val="-6"/>
                <w:kern w:val="21"/>
                <w:sz w:val="21"/>
                <w:szCs w:val="21"/>
              </w:rPr>
              <w:t>废</w:t>
            </w:r>
            <w:r>
              <w:rPr>
                <w:rFonts w:hint="eastAsia" w:ascii="黑体" w:hAnsi="黑体"/>
                <w:snapToGrid w:val="0"/>
                <w:spacing w:val="-6"/>
                <w:kern w:val="21"/>
                <w:sz w:val="21"/>
                <w:szCs w:val="21"/>
              </w:rPr>
              <w:t>物</w:t>
            </w:r>
            <w:r>
              <w:rPr>
                <w:rFonts w:ascii="黑体" w:hAnsi="黑体"/>
                <w:snapToGrid w:val="0"/>
                <w:spacing w:val="-6"/>
                <w:kern w:val="21"/>
                <w:sz w:val="21"/>
                <w:szCs w:val="21"/>
              </w:rPr>
              <w:t>产生量）</w:t>
            </w:r>
            <w:r>
              <w:rPr>
                <w:rFonts w:ascii="黑体" w:hAnsi="黑体"/>
                <w:snapToGrid w:val="0"/>
                <w:spacing w:val="-6"/>
                <w:kern w:val="21"/>
                <w:sz w:val="21"/>
                <w:szCs w:val="21"/>
              </w:rPr>
              <w:fldChar w:fldCharType="begin"/>
            </w:r>
            <w:r>
              <w:rPr>
                <w:rFonts w:ascii="黑体" w:hAnsi="黑体"/>
                <w:snapToGrid w:val="0"/>
                <w:spacing w:val="-6"/>
                <w:kern w:val="21"/>
                <w:sz w:val="21"/>
                <w:szCs w:val="21"/>
              </w:rPr>
              <w:instrText xml:space="preserve"> = 4 \* GB3 \* MERGEFORMAT </w:instrText>
            </w:r>
            <w:r>
              <w:rPr>
                <w:rFonts w:ascii="黑体" w:hAnsi="黑体"/>
                <w:snapToGrid w:val="0"/>
                <w:spacing w:val="-6"/>
                <w:kern w:val="21"/>
                <w:sz w:val="21"/>
                <w:szCs w:val="21"/>
              </w:rPr>
              <w:fldChar w:fldCharType="separate"/>
            </w:r>
            <w:r>
              <w:rPr>
                <w:rFonts w:hint="eastAsia" w:ascii="黑体" w:hAnsi="黑体" w:cs="宋体"/>
                <w:kern w:val="2"/>
                <w:sz w:val="21"/>
                <w:szCs w:val="21"/>
              </w:rPr>
              <w:t>④</w:t>
            </w:r>
            <w:r>
              <w:rPr>
                <w:rFonts w:ascii="黑体" w:hAnsi="黑体"/>
                <w:snapToGrid w:val="0"/>
                <w:spacing w:val="-6"/>
                <w:kern w:val="21"/>
                <w:sz w:val="21"/>
                <w:szCs w:val="21"/>
              </w:rPr>
              <w:fldChar w:fldCharType="end"/>
            </w:r>
          </w:p>
        </w:tc>
        <w:tc>
          <w:tcPr>
            <w:tcW w:w="1761" w:type="dxa"/>
            <w:tcMar>
              <w:left w:w="28" w:type="dxa"/>
              <w:right w:w="28" w:type="dxa"/>
            </w:tcMar>
            <w:vAlign w:val="center"/>
          </w:tcPr>
          <w:p w14:paraId="1D198B9D">
            <w:pPr>
              <w:pStyle w:val="45"/>
              <w:spacing w:beforeLines="0" w:afterLines="0" w:line="240" w:lineRule="auto"/>
              <w:rPr>
                <w:rFonts w:ascii="黑体" w:hAnsi="黑体"/>
                <w:snapToGrid w:val="0"/>
                <w:spacing w:val="-16"/>
                <w:kern w:val="21"/>
                <w:sz w:val="21"/>
                <w:szCs w:val="21"/>
              </w:rPr>
            </w:pPr>
            <w:r>
              <w:rPr>
                <w:rFonts w:ascii="黑体" w:hAnsi="黑体"/>
                <w:snapToGrid w:val="0"/>
                <w:spacing w:val="-16"/>
                <w:kern w:val="21"/>
                <w:sz w:val="21"/>
                <w:szCs w:val="21"/>
              </w:rPr>
              <w:t>以新带老削减量</w:t>
            </w:r>
          </w:p>
          <w:p w14:paraId="57026250">
            <w:pPr>
              <w:pStyle w:val="45"/>
              <w:spacing w:beforeLines="0" w:afterLines="0" w:line="240" w:lineRule="auto"/>
              <w:rPr>
                <w:rFonts w:ascii="黑体" w:hAnsi="黑体"/>
                <w:snapToGrid w:val="0"/>
                <w:spacing w:val="-16"/>
                <w:kern w:val="21"/>
                <w:sz w:val="21"/>
                <w:szCs w:val="21"/>
              </w:rPr>
            </w:pPr>
            <w:r>
              <w:rPr>
                <w:rFonts w:ascii="黑体" w:hAnsi="黑体"/>
                <w:snapToGrid w:val="0"/>
                <w:spacing w:val="-16"/>
                <w:kern w:val="21"/>
                <w:sz w:val="21"/>
                <w:szCs w:val="21"/>
              </w:rPr>
              <w:t>（新建项目不填）</w:t>
            </w:r>
            <w:r>
              <w:rPr>
                <w:rFonts w:ascii="黑体" w:hAnsi="黑体"/>
                <w:snapToGrid w:val="0"/>
                <w:spacing w:val="-16"/>
                <w:kern w:val="21"/>
                <w:sz w:val="21"/>
                <w:szCs w:val="21"/>
              </w:rPr>
              <w:fldChar w:fldCharType="begin"/>
            </w:r>
            <w:r>
              <w:rPr>
                <w:rFonts w:ascii="黑体" w:hAnsi="黑体"/>
                <w:snapToGrid w:val="0"/>
                <w:spacing w:val="-16"/>
                <w:kern w:val="21"/>
                <w:sz w:val="21"/>
                <w:szCs w:val="21"/>
              </w:rPr>
              <w:instrText xml:space="preserve"> = 5 \* GB3 \* MERGEFORMAT </w:instrText>
            </w:r>
            <w:r>
              <w:rPr>
                <w:rFonts w:ascii="黑体" w:hAnsi="黑体"/>
                <w:snapToGrid w:val="0"/>
                <w:spacing w:val="-16"/>
                <w:kern w:val="21"/>
                <w:sz w:val="21"/>
                <w:szCs w:val="21"/>
              </w:rPr>
              <w:fldChar w:fldCharType="separate"/>
            </w:r>
            <w:r>
              <w:rPr>
                <w:rFonts w:hint="eastAsia" w:ascii="黑体" w:hAnsi="黑体" w:cs="宋体"/>
                <w:kern w:val="2"/>
                <w:sz w:val="21"/>
                <w:szCs w:val="21"/>
              </w:rPr>
              <w:t>⑤</w:t>
            </w:r>
            <w:r>
              <w:rPr>
                <w:rFonts w:ascii="黑体" w:hAnsi="黑体"/>
                <w:snapToGrid w:val="0"/>
                <w:spacing w:val="-16"/>
                <w:kern w:val="21"/>
                <w:sz w:val="21"/>
                <w:szCs w:val="21"/>
              </w:rPr>
              <w:fldChar w:fldCharType="end"/>
            </w:r>
          </w:p>
        </w:tc>
        <w:tc>
          <w:tcPr>
            <w:tcW w:w="1959" w:type="dxa"/>
            <w:tcMar>
              <w:left w:w="28" w:type="dxa"/>
              <w:right w:w="28" w:type="dxa"/>
            </w:tcMar>
            <w:vAlign w:val="center"/>
          </w:tcPr>
          <w:p w14:paraId="79FF1969">
            <w:pPr>
              <w:pStyle w:val="45"/>
              <w:spacing w:beforeLines="0" w:afterLines="0" w:line="240" w:lineRule="auto"/>
              <w:rPr>
                <w:rFonts w:ascii="黑体" w:hAnsi="黑体"/>
                <w:snapToGrid w:val="0"/>
                <w:spacing w:val="-16"/>
                <w:kern w:val="21"/>
                <w:sz w:val="21"/>
                <w:szCs w:val="21"/>
              </w:rPr>
            </w:pPr>
            <w:r>
              <w:rPr>
                <w:rFonts w:ascii="黑体" w:hAnsi="黑体"/>
                <w:snapToGrid w:val="0"/>
                <w:spacing w:val="-16"/>
                <w:kern w:val="21"/>
                <w:sz w:val="21"/>
                <w:szCs w:val="21"/>
              </w:rPr>
              <w:t>本项目建成后</w:t>
            </w:r>
          </w:p>
          <w:p w14:paraId="2F27FA22">
            <w:pPr>
              <w:pStyle w:val="45"/>
              <w:spacing w:beforeLines="0" w:afterLines="0" w:line="240" w:lineRule="auto"/>
              <w:rPr>
                <w:rFonts w:ascii="黑体" w:hAnsi="黑体"/>
                <w:snapToGrid w:val="0"/>
                <w:spacing w:val="-16"/>
                <w:kern w:val="21"/>
                <w:sz w:val="21"/>
                <w:szCs w:val="21"/>
              </w:rPr>
            </w:pPr>
            <w:r>
              <w:rPr>
                <w:rFonts w:hint="eastAsia" w:ascii="黑体" w:hAnsi="黑体"/>
                <w:snapToGrid w:val="0"/>
                <w:spacing w:val="-16"/>
                <w:kern w:val="21"/>
                <w:sz w:val="21"/>
                <w:szCs w:val="21"/>
              </w:rPr>
              <w:t>全厂</w:t>
            </w:r>
            <w:r>
              <w:rPr>
                <w:rFonts w:ascii="黑体" w:hAnsi="黑体"/>
                <w:snapToGrid w:val="0"/>
                <w:spacing w:val="-16"/>
                <w:kern w:val="21"/>
                <w:sz w:val="21"/>
                <w:szCs w:val="21"/>
              </w:rPr>
              <w:t>排放量（固</w:t>
            </w:r>
            <w:r>
              <w:rPr>
                <w:rFonts w:hint="eastAsia" w:ascii="黑体" w:hAnsi="黑体"/>
                <w:snapToGrid w:val="0"/>
                <w:spacing w:val="-16"/>
                <w:kern w:val="21"/>
                <w:sz w:val="21"/>
                <w:szCs w:val="21"/>
              </w:rPr>
              <w:t>体</w:t>
            </w:r>
            <w:r>
              <w:rPr>
                <w:rFonts w:ascii="黑体" w:hAnsi="黑体"/>
                <w:snapToGrid w:val="0"/>
                <w:spacing w:val="-16"/>
                <w:kern w:val="21"/>
                <w:sz w:val="21"/>
                <w:szCs w:val="21"/>
              </w:rPr>
              <w:t>废</w:t>
            </w:r>
            <w:r>
              <w:rPr>
                <w:rFonts w:hint="eastAsia" w:ascii="黑体" w:hAnsi="黑体"/>
                <w:snapToGrid w:val="0"/>
                <w:spacing w:val="-16"/>
                <w:kern w:val="21"/>
                <w:sz w:val="21"/>
                <w:szCs w:val="21"/>
              </w:rPr>
              <w:t>物</w:t>
            </w:r>
            <w:r>
              <w:rPr>
                <w:rFonts w:ascii="黑体" w:hAnsi="黑体"/>
                <w:snapToGrid w:val="0"/>
                <w:spacing w:val="-16"/>
                <w:kern w:val="21"/>
                <w:sz w:val="21"/>
                <w:szCs w:val="21"/>
              </w:rPr>
              <w:t>产生量）</w:t>
            </w:r>
            <w:r>
              <w:rPr>
                <w:rFonts w:ascii="黑体" w:hAnsi="黑体"/>
                <w:snapToGrid w:val="0"/>
                <w:spacing w:val="-16"/>
                <w:kern w:val="21"/>
                <w:sz w:val="21"/>
                <w:szCs w:val="21"/>
              </w:rPr>
              <w:fldChar w:fldCharType="begin"/>
            </w:r>
            <w:r>
              <w:rPr>
                <w:rFonts w:ascii="黑体" w:hAnsi="黑体"/>
                <w:snapToGrid w:val="0"/>
                <w:spacing w:val="-16"/>
                <w:kern w:val="21"/>
                <w:sz w:val="21"/>
                <w:szCs w:val="21"/>
              </w:rPr>
              <w:instrText xml:space="preserve"> = 6 \* GB3 \* MERGEFORMAT </w:instrText>
            </w:r>
            <w:r>
              <w:rPr>
                <w:rFonts w:ascii="黑体" w:hAnsi="黑体"/>
                <w:snapToGrid w:val="0"/>
                <w:spacing w:val="-16"/>
                <w:kern w:val="21"/>
                <w:sz w:val="21"/>
                <w:szCs w:val="21"/>
              </w:rPr>
              <w:fldChar w:fldCharType="separate"/>
            </w:r>
            <w:r>
              <w:rPr>
                <w:rFonts w:hint="eastAsia" w:ascii="黑体" w:hAnsi="黑体" w:cs="宋体"/>
                <w:kern w:val="2"/>
                <w:sz w:val="21"/>
                <w:szCs w:val="21"/>
              </w:rPr>
              <w:t>⑥</w:t>
            </w:r>
            <w:r>
              <w:rPr>
                <w:rFonts w:ascii="黑体" w:hAnsi="黑体"/>
                <w:snapToGrid w:val="0"/>
                <w:spacing w:val="-16"/>
                <w:kern w:val="21"/>
                <w:sz w:val="21"/>
                <w:szCs w:val="21"/>
              </w:rPr>
              <w:fldChar w:fldCharType="end"/>
            </w:r>
          </w:p>
        </w:tc>
        <w:tc>
          <w:tcPr>
            <w:tcW w:w="826" w:type="dxa"/>
            <w:tcMar>
              <w:left w:w="28" w:type="dxa"/>
              <w:right w:w="28" w:type="dxa"/>
            </w:tcMar>
            <w:vAlign w:val="center"/>
          </w:tcPr>
          <w:p w14:paraId="24ED3B39">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t>变化量</w:t>
            </w:r>
          </w:p>
          <w:p w14:paraId="19894EDE">
            <w:pPr>
              <w:pStyle w:val="45"/>
              <w:spacing w:beforeLines="0" w:afterLines="0" w:line="240" w:lineRule="auto"/>
              <w:rPr>
                <w:rFonts w:ascii="黑体" w:hAnsi="黑体"/>
                <w:snapToGrid w:val="0"/>
                <w:spacing w:val="-6"/>
                <w:kern w:val="21"/>
                <w:sz w:val="21"/>
                <w:szCs w:val="21"/>
              </w:rPr>
            </w:pPr>
            <w:r>
              <w:rPr>
                <w:rFonts w:ascii="黑体" w:hAnsi="黑体"/>
                <w:snapToGrid w:val="0"/>
                <w:spacing w:val="-6"/>
                <w:kern w:val="21"/>
                <w:sz w:val="21"/>
                <w:szCs w:val="21"/>
              </w:rPr>
              <w:fldChar w:fldCharType="begin"/>
            </w:r>
            <w:r>
              <w:rPr>
                <w:rFonts w:ascii="黑体" w:hAnsi="黑体"/>
                <w:snapToGrid w:val="0"/>
                <w:spacing w:val="-6"/>
                <w:kern w:val="21"/>
                <w:sz w:val="21"/>
                <w:szCs w:val="21"/>
              </w:rPr>
              <w:instrText xml:space="preserve"> = 7 \* GB3 \* MERGEFORMAT </w:instrText>
            </w:r>
            <w:r>
              <w:rPr>
                <w:rFonts w:ascii="黑体" w:hAnsi="黑体"/>
                <w:snapToGrid w:val="0"/>
                <w:spacing w:val="-6"/>
                <w:kern w:val="21"/>
                <w:sz w:val="21"/>
                <w:szCs w:val="21"/>
              </w:rPr>
              <w:fldChar w:fldCharType="separate"/>
            </w:r>
            <w:r>
              <w:rPr>
                <w:rFonts w:hint="eastAsia" w:ascii="黑体" w:hAnsi="黑体" w:cs="宋体"/>
                <w:kern w:val="2"/>
                <w:sz w:val="21"/>
                <w:szCs w:val="21"/>
              </w:rPr>
              <w:t>⑦</w:t>
            </w:r>
            <w:r>
              <w:rPr>
                <w:rFonts w:ascii="黑体" w:hAnsi="黑体"/>
                <w:snapToGrid w:val="0"/>
                <w:spacing w:val="-6"/>
                <w:kern w:val="21"/>
                <w:sz w:val="21"/>
                <w:szCs w:val="21"/>
              </w:rPr>
              <w:fldChar w:fldCharType="end"/>
            </w:r>
          </w:p>
        </w:tc>
      </w:tr>
      <w:tr w14:paraId="17ED1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01284194">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废气</w:t>
            </w:r>
          </w:p>
        </w:tc>
        <w:tc>
          <w:tcPr>
            <w:tcW w:w="1417" w:type="dxa"/>
            <w:vAlign w:val="center"/>
          </w:tcPr>
          <w:p w14:paraId="784BCA69">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非甲烷总烃</w:t>
            </w:r>
          </w:p>
        </w:tc>
        <w:tc>
          <w:tcPr>
            <w:tcW w:w="1701" w:type="dxa"/>
            <w:vAlign w:val="center"/>
          </w:tcPr>
          <w:p w14:paraId="126AE1A1">
            <w:pPr>
              <w:pStyle w:val="45"/>
              <w:spacing w:beforeLines="0" w:afterLines="0" w:line="240" w:lineRule="auto"/>
              <w:rPr>
                <w:rFonts w:ascii="Times New Roman"/>
                <w:snapToGrid w:val="0"/>
                <w:kern w:val="21"/>
                <w:sz w:val="21"/>
                <w:szCs w:val="21"/>
              </w:rPr>
            </w:pPr>
          </w:p>
        </w:tc>
        <w:tc>
          <w:tcPr>
            <w:tcW w:w="1276" w:type="dxa"/>
            <w:vAlign w:val="center"/>
          </w:tcPr>
          <w:p w14:paraId="572F2B90">
            <w:pPr>
              <w:pStyle w:val="45"/>
              <w:spacing w:beforeLines="0" w:afterLines="0" w:line="240" w:lineRule="auto"/>
              <w:rPr>
                <w:rFonts w:ascii="Times New Roman"/>
                <w:snapToGrid w:val="0"/>
                <w:kern w:val="21"/>
                <w:sz w:val="21"/>
                <w:szCs w:val="21"/>
              </w:rPr>
            </w:pPr>
          </w:p>
        </w:tc>
        <w:tc>
          <w:tcPr>
            <w:tcW w:w="1701" w:type="dxa"/>
            <w:vAlign w:val="center"/>
          </w:tcPr>
          <w:p w14:paraId="1C3A2A7D">
            <w:pPr>
              <w:pStyle w:val="45"/>
              <w:spacing w:beforeLines="0" w:afterLines="0" w:line="240" w:lineRule="auto"/>
              <w:rPr>
                <w:rFonts w:ascii="Times New Roman"/>
                <w:snapToGrid w:val="0"/>
                <w:kern w:val="21"/>
                <w:sz w:val="21"/>
                <w:szCs w:val="21"/>
              </w:rPr>
            </w:pPr>
          </w:p>
        </w:tc>
        <w:tc>
          <w:tcPr>
            <w:tcW w:w="1559" w:type="dxa"/>
            <w:vAlign w:val="center"/>
          </w:tcPr>
          <w:p w14:paraId="316E9492">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0.7</w:t>
            </w:r>
            <w:r>
              <w:rPr>
                <w:rFonts w:ascii="Times New Roman"/>
                <w:snapToGrid w:val="0"/>
                <w:kern w:val="21"/>
                <w:sz w:val="21"/>
                <w:szCs w:val="21"/>
              </w:rPr>
              <w:t>76</w:t>
            </w:r>
            <w:r>
              <w:rPr>
                <w:rFonts w:hint="eastAsia" w:ascii="Times New Roman"/>
                <w:snapToGrid w:val="0"/>
                <w:kern w:val="21"/>
                <w:sz w:val="21"/>
                <w:szCs w:val="21"/>
              </w:rPr>
              <w:t>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56A6FEFA">
            <w:pPr>
              <w:pStyle w:val="45"/>
              <w:spacing w:beforeLines="0" w:afterLines="0" w:line="240" w:lineRule="auto"/>
              <w:rPr>
                <w:rFonts w:ascii="Times New Roman"/>
                <w:snapToGrid w:val="0"/>
                <w:kern w:val="21"/>
                <w:sz w:val="21"/>
                <w:szCs w:val="21"/>
              </w:rPr>
            </w:pPr>
          </w:p>
        </w:tc>
        <w:tc>
          <w:tcPr>
            <w:tcW w:w="1959" w:type="dxa"/>
            <w:vAlign w:val="center"/>
          </w:tcPr>
          <w:p w14:paraId="2285211F">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0.7</w:t>
            </w:r>
            <w:r>
              <w:rPr>
                <w:rFonts w:ascii="Times New Roman"/>
                <w:snapToGrid w:val="0"/>
                <w:kern w:val="21"/>
                <w:sz w:val="21"/>
                <w:szCs w:val="21"/>
              </w:rPr>
              <w:t>76</w:t>
            </w:r>
            <w:r>
              <w:rPr>
                <w:rFonts w:hint="eastAsia" w:ascii="Times New Roman"/>
                <w:snapToGrid w:val="0"/>
                <w:kern w:val="21"/>
                <w:sz w:val="21"/>
                <w:szCs w:val="21"/>
              </w:rPr>
              <w:t>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4B2343E5">
            <w:pPr>
              <w:pStyle w:val="45"/>
              <w:spacing w:beforeLines="0" w:afterLines="0" w:line="240" w:lineRule="auto"/>
              <w:rPr>
                <w:rFonts w:ascii="Times New Roman"/>
                <w:snapToGrid w:val="0"/>
                <w:kern w:val="21"/>
                <w:sz w:val="21"/>
                <w:szCs w:val="21"/>
              </w:rPr>
            </w:pPr>
          </w:p>
        </w:tc>
      </w:tr>
      <w:tr w14:paraId="0E211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14D24EE8">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废水</w:t>
            </w:r>
          </w:p>
        </w:tc>
        <w:tc>
          <w:tcPr>
            <w:tcW w:w="1417" w:type="dxa"/>
            <w:vAlign w:val="center"/>
          </w:tcPr>
          <w:p w14:paraId="03182DE7">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生活废水</w:t>
            </w:r>
          </w:p>
        </w:tc>
        <w:tc>
          <w:tcPr>
            <w:tcW w:w="1701" w:type="dxa"/>
            <w:vAlign w:val="center"/>
          </w:tcPr>
          <w:p w14:paraId="3C67648B">
            <w:pPr>
              <w:pStyle w:val="45"/>
              <w:spacing w:beforeLines="0" w:afterLines="0" w:line="240" w:lineRule="auto"/>
              <w:rPr>
                <w:rFonts w:ascii="Times New Roman"/>
                <w:snapToGrid w:val="0"/>
                <w:kern w:val="21"/>
                <w:sz w:val="21"/>
                <w:szCs w:val="21"/>
              </w:rPr>
            </w:pPr>
          </w:p>
        </w:tc>
        <w:tc>
          <w:tcPr>
            <w:tcW w:w="1276" w:type="dxa"/>
            <w:vAlign w:val="center"/>
          </w:tcPr>
          <w:p w14:paraId="6AF1C95A">
            <w:pPr>
              <w:pStyle w:val="45"/>
              <w:spacing w:beforeLines="0" w:afterLines="0" w:line="240" w:lineRule="auto"/>
              <w:rPr>
                <w:rFonts w:ascii="Times New Roman"/>
                <w:snapToGrid w:val="0"/>
                <w:kern w:val="21"/>
                <w:sz w:val="21"/>
                <w:szCs w:val="21"/>
              </w:rPr>
            </w:pPr>
          </w:p>
        </w:tc>
        <w:tc>
          <w:tcPr>
            <w:tcW w:w="1701" w:type="dxa"/>
            <w:vAlign w:val="center"/>
          </w:tcPr>
          <w:p w14:paraId="7E7CC440">
            <w:pPr>
              <w:pStyle w:val="45"/>
              <w:spacing w:beforeLines="0" w:afterLines="0" w:line="240" w:lineRule="auto"/>
              <w:rPr>
                <w:rFonts w:ascii="Times New Roman"/>
                <w:snapToGrid w:val="0"/>
                <w:kern w:val="21"/>
                <w:sz w:val="21"/>
                <w:szCs w:val="21"/>
              </w:rPr>
            </w:pPr>
          </w:p>
        </w:tc>
        <w:tc>
          <w:tcPr>
            <w:tcW w:w="1559" w:type="dxa"/>
            <w:vAlign w:val="center"/>
          </w:tcPr>
          <w:p w14:paraId="2F323CCF">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61" w:type="dxa"/>
            <w:vAlign w:val="center"/>
          </w:tcPr>
          <w:p w14:paraId="22133FC8">
            <w:pPr>
              <w:pStyle w:val="45"/>
              <w:spacing w:beforeLines="0" w:afterLines="0" w:line="240" w:lineRule="auto"/>
              <w:rPr>
                <w:rFonts w:ascii="Times New Roman"/>
                <w:snapToGrid w:val="0"/>
                <w:kern w:val="21"/>
                <w:sz w:val="21"/>
                <w:szCs w:val="21"/>
              </w:rPr>
            </w:pPr>
          </w:p>
        </w:tc>
        <w:tc>
          <w:tcPr>
            <w:tcW w:w="1959" w:type="dxa"/>
            <w:vAlign w:val="center"/>
          </w:tcPr>
          <w:p w14:paraId="62A63666">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826" w:type="dxa"/>
            <w:vAlign w:val="center"/>
          </w:tcPr>
          <w:p w14:paraId="694689E0">
            <w:pPr>
              <w:pStyle w:val="45"/>
              <w:spacing w:beforeLines="0" w:afterLines="0" w:line="240" w:lineRule="auto"/>
              <w:rPr>
                <w:rFonts w:ascii="Times New Roman"/>
                <w:snapToGrid w:val="0"/>
                <w:kern w:val="21"/>
                <w:sz w:val="21"/>
                <w:szCs w:val="21"/>
              </w:rPr>
            </w:pPr>
          </w:p>
        </w:tc>
      </w:tr>
      <w:tr w14:paraId="49ADB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EA7CE95">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一般工业</w:t>
            </w:r>
          </w:p>
          <w:p w14:paraId="6E7EAA6A">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固体废物</w:t>
            </w:r>
          </w:p>
        </w:tc>
        <w:tc>
          <w:tcPr>
            <w:tcW w:w="1417" w:type="dxa"/>
            <w:vAlign w:val="center"/>
          </w:tcPr>
          <w:p w14:paraId="44BA8552">
            <w:pPr>
              <w:adjustRightInd w:val="0"/>
              <w:snapToGrid w:val="0"/>
              <w:jc w:val="center"/>
              <w:rPr>
                <w:rFonts w:ascii="宋体" w:hAnsi="宋体" w:eastAsia="黑体" w:cs="宋体"/>
                <w:snapToGrid w:val="0"/>
                <w:kern w:val="21"/>
                <w:szCs w:val="21"/>
              </w:rPr>
            </w:pPr>
            <w:r>
              <w:rPr>
                <w:rFonts w:hint="eastAsia" w:ascii="宋体" w:hAnsi="宋体" w:eastAsia="黑体" w:cs="宋体"/>
                <w:snapToGrid w:val="0"/>
                <w:kern w:val="21"/>
                <w:szCs w:val="21"/>
              </w:rPr>
              <w:t>除尘灰</w:t>
            </w:r>
          </w:p>
        </w:tc>
        <w:tc>
          <w:tcPr>
            <w:tcW w:w="1701" w:type="dxa"/>
            <w:vAlign w:val="center"/>
          </w:tcPr>
          <w:p w14:paraId="07A93590">
            <w:pPr>
              <w:pStyle w:val="45"/>
              <w:spacing w:beforeLines="0" w:afterLines="0" w:line="240" w:lineRule="auto"/>
              <w:rPr>
                <w:rFonts w:ascii="Times New Roman"/>
                <w:snapToGrid w:val="0"/>
                <w:kern w:val="21"/>
                <w:sz w:val="21"/>
                <w:szCs w:val="21"/>
              </w:rPr>
            </w:pPr>
          </w:p>
        </w:tc>
        <w:tc>
          <w:tcPr>
            <w:tcW w:w="1276" w:type="dxa"/>
            <w:vAlign w:val="center"/>
          </w:tcPr>
          <w:p w14:paraId="5405F3FC">
            <w:pPr>
              <w:pStyle w:val="45"/>
              <w:spacing w:beforeLines="0" w:afterLines="0" w:line="240" w:lineRule="auto"/>
              <w:rPr>
                <w:rFonts w:ascii="Times New Roman"/>
                <w:snapToGrid w:val="0"/>
                <w:kern w:val="21"/>
                <w:sz w:val="21"/>
                <w:szCs w:val="21"/>
              </w:rPr>
            </w:pPr>
          </w:p>
        </w:tc>
        <w:tc>
          <w:tcPr>
            <w:tcW w:w="1701" w:type="dxa"/>
            <w:vAlign w:val="center"/>
          </w:tcPr>
          <w:p w14:paraId="33CF08AA">
            <w:pPr>
              <w:pStyle w:val="45"/>
              <w:spacing w:beforeLines="0" w:afterLines="0" w:line="240" w:lineRule="auto"/>
              <w:rPr>
                <w:rFonts w:ascii="Times New Roman"/>
                <w:snapToGrid w:val="0"/>
                <w:kern w:val="21"/>
                <w:sz w:val="21"/>
                <w:szCs w:val="21"/>
              </w:rPr>
            </w:pPr>
          </w:p>
        </w:tc>
        <w:tc>
          <w:tcPr>
            <w:tcW w:w="1559" w:type="dxa"/>
            <w:vAlign w:val="center"/>
          </w:tcPr>
          <w:p w14:paraId="6072B0EF">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3.63</w:t>
            </w:r>
            <w:r>
              <w:rPr>
                <w:rFonts w:ascii="Times New Roman"/>
                <w:snapToGrid w:val="0"/>
                <w:kern w:val="21"/>
                <w:sz w:val="21"/>
                <w:szCs w:val="21"/>
              </w:rPr>
              <w:t xml:space="preserve">27 </w:t>
            </w:r>
            <w:r>
              <w:rPr>
                <w:rFonts w:hint="eastAsia" w:ascii="Times New Roman"/>
                <w:snapToGrid w:val="0"/>
                <w:kern w:val="21"/>
                <w:sz w:val="21"/>
                <w:szCs w:val="21"/>
              </w:rPr>
              <w:t>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784272E9">
            <w:pPr>
              <w:pStyle w:val="45"/>
              <w:spacing w:beforeLines="0" w:afterLines="0" w:line="240" w:lineRule="auto"/>
              <w:rPr>
                <w:rFonts w:ascii="Times New Roman"/>
                <w:snapToGrid w:val="0"/>
                <w:kern w:val="21"/>
                <w:sz w:val="21"/>
                <w:szCs w:val="21"/>
              </w:rPr>
            </w:pPr>
          </w:p>
        </w:tc>
        <w:tc>
          <w:tcPr>
            <w:tcW w:w="1959" w:type="dxa"/>
            <w:vAlign w:val="center"/>
          </w:tcPr>
          <w:p w14:paraId="6091AEA4">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3.63</w:t>
            </w:r>
            <w:r>
              <w:rPr>
                <w:rFonts w:ascii="Times New Roman"/>
                <w:snapToGrid w:val="0"/>
                <w:kern w:val="21"/>
                <w:sz w:val="21"/>
                <w:szCs w:val="21"/>
              </w:rPr>
              <w:t>27</w:t>
            </w:r>
            <w:r>
              <w:rPr>
                <w:rFonts w:hint="eastAsia" w:ascii="Times New Roman"/>
                <w:snapToGrid w:val="0"/>
                <w:kern w:val="21"/>
                <w:sz w:val="21"/>
                <w:szCs w:val="21"/>
              </w:rPr>
              <w:t xml:space="preserve"> 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70F95F82">
            <w:pPr>
              <w:pStyle w:val="45"/>
              <w:spacing w:beforeLines="0" w:afterLines="0" w:line="240" w:lineRule="auto"/>
              <w:rPr>
                <w:rFonts w:ascii="Times New Roman"/>
                <w:snapToGrid w:val="0"/>
                <w:kern w:val="21"/>
                <w:sz w:val="21"/>
                <w:szCs w:val="21"/>
              </w:rPr>
            </w:pPr>
          </w:p>
        </w:tc>
      </w:tr>
      <w:tr w14:paraId="250BF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466241F">
            <w:pPr>
              <w:pStyle w:val="45"/>
              <w:spacing w:beforeLines="0" w:afterLines="0" w:line="240" w:lineRule="auto"/>
              <w:rPr>
                <w:rFonts w:hAnsi="宋体" w:cs="宋体"/>
                <w:snapToGrid w:val="0"/>
                <w:kern w:val="21"/>
                <w:sz w:val="21"/>
                <w:szCs w:val="21"/>
              </w:rPr>
            </w:pPr>
          </w:p>
        </w:tc>
        <w:tc>
          <w:tcPr>
            <w:tcW w:w="1417" w:type="dxa"/>
            <w:vAlign w:val="center"/>
          </w:tcPr>
          <w:p w14:paraId="61BBD5BB">
            <w:pPr>
              <w:adjustRightInd w:val="0"/>
              <w:snapToGrid w:val="0"/>
              <w:jc w:val="center"/>
              <w:rPr>
                <w:rFonts w:ascii="宋体" w:hAnsi="宋体" w:eastAsia="黑体" w:cs="宋体"/>
                <w:snapToGrid w:val="0"/>
                <w:kern w:val="21"/>
                <w:szCs w:val="21"/>
              </w:rPr>
            </w:pPr>
            <w:r>
              <w:rPr>
                <w:rFonts w:hint="eastAsia" w:ascii="宋体" w:hAnsi="宋体" w:eastAsia="黑体" w:cs="宋体"/>
                <w:snapToGrid w:val="0"/>
                <w:kern w:val="21"/>
                <w:szCs w:val="21"/>
              </w:rPr>
              <w:t>边角料、不合格品</w:t>
            </w:r>
          </w:p>
        </w:tc>
        <w:tc>
          <w:tcPr>
            <w:tcW w:w="1701" w:type="dxa"/>
            <w:vAlign w:val="center"/>
          </w:tcPr>
          <w:p w14:paraId="0F05BD32">
            <w:pPr>
              <w:pStyle w:val="45"/>
              <w:spacing w:beforeLines="0" w:afterLines="0" w:line="240" w:lineRule="auto"/>
              <w:rPr>
                <w:rFonts w:ascii="Times New Roman"/>
                <w:snapToGrid w:val="0"/>
                <w:kern w:val="21"/>
                <w:sz w:val="21"/>
                <w:szCs w:val="21"/>
              </w:rPr>
            </w:pPr>
          </w:p>
        </w:tc>
        <w:tc>
          <w:tcPr>
            <w:tcW w:w="1276" w:type="dxa"/>
            <w:vAlign w:val="center"/>
          </w:tcPr>
          <w:p w14:paraId="4A0E146B">
            <w:pPr>
              <w:pStyle w:val="45"/>
              <w:spacing w:beforeLines="0" w:afterLines="0" w:line="240" w:lineRule="auto"/>
              <w:rPr>
                <w:rFonts w:ascii="Times New Roman"/>
                <w:snapToGrid w:val="0"/>
                <w:kern w:val="21"/>
                <w:sz w:val="21"/>
                <w:szCs w:val="21"/>
              </w:rPr>
            </w:pPr>
          </w:p>
        </w:tc>
        <w:tc>
          <w:tcPr>
            <w:tcW w:w="1701" w:type="dxa"/>
            <w:vAlign w:val="center"/>
          </w:tcPr>
          <w:p w14:paraId="61D2FA38">
            <w:pPr>
              <w:pStyle w:val="45"/>
              <w:spacing w:beforeLines="0" w:afterLines="0" w:line="240" w:lineRule="auto"/>
              <w:rPr>
                <w:rFonts w:ascii="Times New Roman"/>
                <w:snapToGrid w:val="0"/>
                <w:kern w:val="21"/>
                <w:sz w:val="21"/>
                <w:szCs w:val="21"/>
              </w:rPr>
            </w:pPr>
          </w:p>
        </w:tc>
        <w:tc>
          <w:tcPr>
            <w:tcW w:w="1559" w:type="dxa"/>
            <w:vAlign w:val="center"/>
          </w:tcPr>
          <w:p w14:paraId="1AF35775">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2.9</w:t>
            </w:r>
            <w:r>
              <w:rPr>
                <w:rFonts w:ascii="Times New Roman"/>
                <w:snapToGrid w:val="0"/>
                <w:kern w:val="21"/>
                <w:sz w:val="21"/>
                <w:szCs w:val="21"/>
              </w:rPr>
              <w:t xml:space="preserve"> </w:t>
            </w:r>
            <w:r>
              <w:rPr>
                <w:rFonts w:hint="eastAsia" w:ascii="Times New Roman"/>
                <w:snapToGrid w:val="0"/>
                <w:kern w:val="21"/>
                <w:sz w:val="21"/>
                <w:szCs w:val="21"/>
              </w:rPr>
              <w:t>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3EEA9E80">
            <w:pPr>
              <w:pStyle w:val="45"/>
              <w:spacing w:beforeLines="0" w:afterLines="0" w:line="240" w:lineRule="auto"/>
              <w:rPr>
                <w:rFonts w:ascii="Times New Roman"/>
                <w:snapToGrid w:val="0"/>
                <w:kern w:val="21"/>
                <w:sz w:val="21"/>
                <w:szCs w:val="21"/>
              </w:rPr>
            </w:pPr>
          </w:p>
        </w:tc>
        <w:tc>
          <w:tcPr>
            <w:tcW w:w="1959" w:type="dxa"/>
            <w:vAlign w:val="center"/>
          </w:tcPr>
          <w:p w14:paraId="4DEBBBFA">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2.9 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67131F53">
            <w:pPr>
              <w:pStyle w:val="45"/>
              <w:spacing w:beforeLines="0" w:afterLines="0" w:line="240" w:lineRule="auto"/>
              <w:rPr>
                <w:rFonts w:ascii="Times New Roman"/>
                <w:snapToGrid w:val="0"/>
                <w:kern w:val="21"/>
                <w:sz w:val="21"/>
                <w:szCs w:val="21"/>
              </w:rPr>
            </w:pPr>
          </w:p>
        </w:tc>
      </w:tr>
      <w:tr w14:paraId="7DE3E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087790B4">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生活垃圾</w:t>
            </w:r>
          </w:p>
        </w:tc>
        <w:tc>
          <w:tcPr>
            <w:tcW w:w="1417" w:type="dxa"/>
            <w:vAlign w:val="center"/>
          </w:tcPr>
          <w:p w14:paraId="0E990660">
            <w:pPr>
              <w:adjustRightInd w:val="0"/>
              <w:snapToGrid w:val="0"/>
              <w:jc w:val="center"/>
              <w:rPr>
                <w:rFonts w:ascii="宋体" w:hAnsi="宋体" w:eastAsia="黑体" w:cs="宋体"/>
                <w:snapToGrid w:val="0"/>
                <w:kern w:val="21"/>
                <w:szCs w:val="21"/>
              </w:rPr>
            </w:pPr>
            <w:r>
              <w:rPr>
                <w:rFonts w:hint="eastAsia" w:ascii="宋体" w:hAnsi="宋体" w:eastAsia="黑体" w:cs="宋体"/>
                <w:snapToGrid w:val="0"/>
                <w:kern w:val="21"/>
                <w:szCs w:val="21"/>
              </w:rPr>
              <w:t>生活垃圾</w:t>
            </w:r>
          </w:p>
        </w:tc>
        <w:tc>
          <w:tcPr>
            <w:tcW w:w="1701" w:type="dxa"/>
            <w:vAlign w:val="center"/>
          </w:tcPr>
          <w:p w14:paraId="4BD75E18">
            <w:pPr>
              <w:pStyle w:val="45"/>
              <w:spacing w:beforeLines="0" w:afterLines="0" w:line="240" w:lineRule="auto"/>
              <w:rPr>
                <w:rFonts w:ascii="Times New Roman"/>
                <w:snapToGrid w:val="0"/>
                <w:kern w:val="21"/>
                <w:sz w:val="21"/>
                <w:szCs w:val="21"/>
              </w:rPr>
            </w:pPr>
          </w:p>
        </w:tc>
        <w:tc>
          <w:tcPr>
            <w:tcW w:w="1276" w:type="dxa"/>
            <w:vAlign w:val="center"/>
          </w:tcPr>
          <w:p w14:paraId="3F01391E">
            <w:pPr>
              <w:pStyle w:val="45"/>
              <w:spacing w:beforeLines="0" w:afterLines="0" w:line="240" w:lineRule="auto"/>
              <w:rPr>
                <w:rFonts w:ascii="Times New Roman"/>
                <w:snapToGrid w:val="0"/>
                <w:kern w:val="21"/>
                <w:sz w:val="21"/>
                <w:szCs w:val="21"/>
              </w:rPr>
            </w:pPr>
          </w:p>
        </w:tc>
        <w:tc>
          <w:tcPr>
            <w:tcW w:w="1701" w:type="dxa"/>
            <w:vAlign w:val="center"/>
          </w:tcPr>
          <w:p w14:paraId="2438386B">
            <w:pPr>
              <w:pStyle w:val="45"/>
              <w:spacing w:beforeLines="0" w:afterLines="0" w:line="240" w:lineRule="auto"/>
              <w:rPr>
                <w:rFonts w:ascii="Times New Roman"/>
                <w:snapToGrid w:val="0"/>
                <w:kern w:val="21"/>
                <w:sz w:val="21"/>
                <w:szCs w:val="21"/>
              </w:rPr>
            </w:pPr>
          </w:p>
        </w:tc>
        <w:tc>
          <w:tcPr>
            <w:tcW w:w="1559" w:type="dxa"/>
            <w:vAlign w:val="center"/>
          </w:tcPr>
          <w:p w14:paraId="4AC43A0C">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3.2 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43467E2C">
            <w:pPr>
              <w:pStyle w:val="45"/>
              <w:spacing w:beforeLines="0" w:afterLines="0" w:line="240" w:lineRule="auto"/>
              <w:rPr>
                <w:rFonts w:ascii="Times New Roman"/>
                <w:snapToGrid w:val="0"/>
                <w:kern w:val="21"/>
                <w:sz w:val="21"/>
                <w:szCs w:val="21"/>
              </w:rPr>
            </w:pPr>
          </w:p>
        </w:tc>
        <w:tc>
          <w:tcPr>
            <w:tcW w:w="1959" w:type="dxa"/>
            <w:vAlign w:val="center"/>
          </w:tcPr>
          <w:p w14:paraId="1A84D776">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3.2 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45137019">
            <w:pPr>
              <w:pStyle w:val="45"/>
              <w:spacing w:beforeLines="0" w:afterLines="0" w:line="240" w:lineRule="auto"/>
              <w:rPr>
                <w:rFonts w:ascii="Times New Roman"/>
                <w:snapToGrid w:val="0"/>
                <w:kern w:val="21"/>
                <w:sz w:val="21"/>
                <w:szCs w:val="21"/>
              </w:rPr>
            </w:pPr>
          </w:p>
        </w:tc>
      </w:tr>
      <w:tr w14:paraId="74DED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5DF41A1">
            <w:pPr>
              <w:pStyle w:val="45"/>
              <w:spacing w:beforeLines="0" w:afterLines="0" w:line="240" w:lineRule="auto"/>
              <w:rPr>
                <w:rFonts w:hAnsi="宋体" w:cs="宋体"/>
                <w:snapToGrid w:val="0"/>
                <w:kern w:val="21"/>
                <w:sz w:val="21"/>
                <w:szCs w:val="21"/>
              </w:rPr>
            </w:pPr>
            <w:r>
              <w:rPr>
                <w:rFonts w:hint="eastAsia" w:hAnsi="宋体" w:cs="宋体"/>
                <w:snapToGrid w:val="0"/>
                <w:kern w:val="21"/>
                <w:sz w:val="21"/>
                <w:szCs w:val="21"/>
              </w:rPr>
              <w:t>危险废物</w:t>
            </w:r>
          </w:p>
        </w:tc>
        <w:tc>
          <w:tcPr>
            <w:tcW w:w="1417" w:type="dxa"/>
            <w:vAlign w:val="center"/>
          </w:tcPr>
          <w:p w14:paraId="27885BC4">
            <w:pPr>
              <w:adjustRightInd w:val="0"/>
              <w:snapToGrid w:val="0"/>
              <w:jc w:val="center"/>
              <w:rPr>
                <w:rFonts w:ascii="宋体" w:hAnsi="宋体" w:eastAsia="黑体" w:cs="宋体"/>
                <w:snapToGrid w:val="0"/>
                <w:kern w:val="21"/>
                <w:szCs w:val="21"/>
              </w:rPr>
            </w:pPr>
            <w:r>
              <w:rPr>
                <w:rFonts w:hint="eastAsia" w:ascii="宋体" w:hAnsi="宋体" w:eastAsia="黑体" w:cs="宋体"/>
                <w:snapToGrid w:val="0"/>
                <w:kern w:val="21"/>
                <w:szCs w:val="21"/>
              </w:rPr>
              <w:t>废棉纱</w:t>
            </w:r>
          </w:p>
        </w:tc>
        <w:tc>
          <w:tcPr>
            <w:tcW w:w="1701" w:type="dxa"/>
            <w:vAlign w:val="center"/>
          </w:tcPr>
          <w:p w14:paraId="0C6A7420">
            <w:pPr>
              <w:pStyle w:val="45"/>
              <w:spacing w:beforeLines="0" w:afterLines="0" w:line="240" w:lineRule="auto"/>
              <w:rPr>
                <w:rFonts w:ascii="Times New Roman"/>
                <w:snapToGrid w:val="0"/>
                <w:kern w:val="21"/>
                <w:sz w:val="21"/>
                <w:szCs w:val="21"/>
              </w:rPr>
            </w:pPr>
          </w:p>
        </w:tc>
        <w:tc>
          <w:tcPr>
            <w:tcW w:w="1276" w:type="dxa"/>
            <w:vAlign w:val="center"/>
          </w:tcPr>
          <w:p w14:paraId="530D2ACB">
            <w:pPr>
              <w:pStyle w:val="45"/>
              <w:spacing w:beforeLines="0" w:afterLines="0" w:line="240" w:lineRule="auto"/>
              <w:rPr>
                <w:rFonts w:ascii="Times New Roman"/>
                <w:snapToGrid w:val="0"/>
                <w:kern w:val="21"/>
                <w:sz w:val="21"/>
                <w:szCs w:val="21"/>
              </w:rPr>
            </w:pPr>
          </w:p>
        </w:tc>
        <w:tc>
          <w:tcPr>
            <w:tcW w:w="1701" w:type="dxa"/>
            <w:vAlign w:val="center"/>
          </w:tcPr>
          <w:p w14:paraId="44F2A60D">
            <w:pPr>
              <w:pStyle w:val="45"/>
              <w:spacing w:beforeLines="0" w:afterLines="0" w:line="240" w:lineRule="auto"/>
              <w:rPr>
                <w:rFonts w:ascii="Times New Roman"/>
                <w:snapToGrid w:val="0"/>
                <w:kern w:val="21"/>
                <w:sz w:val="21"/>
                <w:szCs w:val="21"/>
              </w:rPr>
            </w:pPr>
          </w:p>
        </w:tc>
        <w:tc>
          <w:tcPr>
            <w:tcW w:w="1559" w:type="dxa"/>
            <w:vAlign w:val="center"/>
          </w:tcPr>
          <w:p w14:paraId="060B4665">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0.2 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2D66FD30">
            <w:pPr>
              <w:pStyle w:val="45"/>
              <w:spacing w:beforeLines="0" w:afterLines="0" w:line="240" w:lineRule="auto"/>
              <w:rPr>
                <w:rFonts w:ascii="Times New Roman"/>
                <w:snapToGrid w:val="0"/>
                <w:kern w:val="21"/>
                <w:sz w:val="21"/>
                <w:szCs w:val="21"/>
              </w:rPr>
            </w:pPr>
          </w:p>
        </w:tc>
        <w:tc>
          <w:tcPr>
            <w:tcW w:w="1959" w:type="dxa"/>
            <w:vAlign w:val="center"/>
          </w:tcPr>
          <w:p w14:paraId="226D11C1">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0.2 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524DEEB6">
            <w:pPr>
              <w:pStyle w:val="45"/>
              <w:spacing w:beforeLines="0" w:afterLines="0" w:line="240" w:lineRule="auto"/>
              <w:rPr>
                <w:rFonts w:ascii="Times New Roman"/>
                <w:snapToGrid w:val="0"/>
                <w:kern w:val="21"/>
                <w:sz w:val="21"/>
                <w:szCs w:val="21"/>
              </w:rPr>
            </w:pPr>
          </w:p>
        </w:tc>
      </w:tr>
      <w:tr w14:paraId="73349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B4AE1D6">
            <w:pPr>
              <w:pStyle w:val="45"/>
              <w:spacing w:beforeLines="0" w:afterLines="0" w:line="240" w:lineRule="auto"/>
              <w:rPr>
                <w:rFonts w:hAnsi="宋体" w:cs="宋体"/>
                <w:snapToGrid w:val="0"/>
                <w:kern w:val="21"/>
                <w:sz w:val="21"/>
                <w:szCs w:val="21"/>
              </w:rPr>
            </w:pPr>
          </w:p>
        </w:tc>
        <w:tc>
          <w:tcPr>
            <w:tcW w:w="1417" w:type="dxa"/>
            <w:vAlign w:val="center"/>
          </w:tcPr>
          <w:p w14:paraId="0CEBB299">
            <w:pPr>
              <w:adjustRightInd w:val="0"/>
              <w:snapToGrid w:val="0"/>
              <w:jc w:val="center"/>
              <w:rPr>
                <w:rFonts w:ascii="宋体" w:hAnsi="宋体" w:eastAsia="黑体" w:cs="宋体"/>
                <w:snapToGrid w:val="0"/>
                <w:kern w:val="21"/>
                <w:szCs w:val="21"/>
              </w:rPr>
            </w:pPr>
            <w:r>
              <w:rPr>
                <w:rFonts w:hint="eastAsia" w:ascii="宋体" w:hAnsi="宋体" w:eastAsia="黑体" w:cs="宋体"/>
                <w:snapToGrid w:val="0"/>
                <w:kern w:val="21"/>
                <w:szCs w:val="21"/>
              </w:rPr>
              <w:t>废机油（废矿物油）</w:t>
            </w:r>
          </w:p>
        </w:tc>
        <w:tc>
          <w:tcPr>
            <w:tcW w:w="1701" w:type="dxa"/>
            <w:vAlign w:val="center"/>
          </w:tcPr>
          <w:p w14:paraId="2DA8119F">
            <w:pPr>
              <w:pStyle w:val="45"/>
              <w:spacing w:beforeLines="0" w:afterLines="0" w:line="240" w:lineRule="auto"/>
              <w:rPr>
                <w:rFonts w:ascii="Times New Roman"/>
                <w:snapToGrid w:val="0"/>
                <w:kern w:val="21"/>
                <w:sz w:val="21"/>
                <w:szCs w:val="21"/>
              </w:rPr>
            </w:pPr>
          </w:p>
        </w:tc>
        <w:tc>
          <w:tcPr>
            <w:tcW w:w="1276" w:type="dxa"/>
            <w:vAlign w:val="center"/>
          </w:tcPr>
          <w:p w14:paraId="2EBDA206">
            <w:pPr>
              <w:pStyle w:val="45"/>
              <w:spacing w:beforeLines="0" w:afterLines="0" w:line="240" w:lineRule="auto"/>
              <w:rPr>
                <w:rFonts w:ascii="Times New Roman"/>
                <w:snapToGrid w:val="0"/>
                <w:kern w:val="21"/>
                <w:sz w:val="21"/>
                <w:szCs w:val="21"/>
              </w:rPr>
            </w:pPr>
          </w:p>
        </w:tc>
        <w:tc>
          <w:tcPr>
            <w:tcW w:w="1701" w:type="dxa"/>
            <w:vAlign w:val="center"/>
          </w:tcPr>
          <w:p w14:paraId="75CEC881">
            <w:pPr>
              <w:pStyle w:val="45"/>
              <w:spacing w:beforeLines="0" w:afterLines="0" w:line="240" w:lineRule="auto"/>
              <w:rPr>
                <w:rFonts w:ascii="Times New Roman"/>
                <w:snapToGrid w:val="0"/>
                <w:kern w:val="21"/>
                <w:sz w:val="21"/>
                <w:szCs w:val="21"/>
              </w:rPr>
            </w:pPr>
          </w:p>
        </w:tc>
        <w:tc>
          <w:tcPr>
            <w:tcW w:w="1559" w:type="dxa"/>
            <w:vAlign w:val="center"/>
          </w:tcPr>
          <w:p w14:paraId="55031BF9">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4.0 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481A4AB8">
            <w:pPr>
              <w:pStyle w:val="45"/>
              <w:spacing w:beforeLines="0" w:afterLines="0" w:line="240" w:lineRule="auto"/>
              <w:rPr>
                <w:rFonts w:ascii="Times New Roman"/>
                <w:snapToGrid w:val="0"/>
                <w:kern w:val="21"/>
                <w:sz w:val="21"/>
                <w:szCs w:val="21"/>
              </w:rPr>
            </w:pPr>
          </w:p>
        </w:tc>
        <w:tc>
          <w:tcPr>
            <w:tcW w:w="1959" w:type="dxa"/>
            <w:vAlign w:val="center"/>
          </w:tcPr>
          <w:p w14:paraId="32F78A06">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4.0 t</w:t>
            </w:r>
            <w:r>
              <w:rPr>
                <w:rFonts w:ascii="Times New Roman"/>
                <w:snapToGrid w:val="0"/>
                <w:kern w:val="21"/>
                <w:sz w:val="21"/>
                <w:szCs w:val="21"/>
              </w:rPr>
              <w:t>/</w:t>
            </w:r>
            <w:r>
              <w:rPr>
                <w:rFonts w:hint="eastAsia" w:ascii="Times New Roman"/>
                <w:snapToGrid w:val="0"/>
                <w:kern w:val="21"/>
                <w:sz w:val="21"/>
                <w:szCs w:val="21"/>
              </w:rPr>
              <w:t>a</w:t>
            </w:r>
          </w:p>
        </w:tc>
        <w:tc>
          <w:tcPr>
            <w:tcW w:w="826" w:type="dxa"/>
            <w:vAlign w:val="center"/>
          </w:tcPr>
          <w:p w14:paraId="5EA65B82">
            <w:pPr>
              <w:pStyle w:val="45"/>
              <w:spacing w:beforeLines="0" w:afterLines="0" w:line="240" w:lineRule="auto"/>
              <w:rPr>
                <w:rFonts w:ascii="Times New Roman"/>
                <w:snapToGrid w:val="0"/>
                <w:kern w:val="21"/>
                <w:sz w:val="21"/>
                <w:szCs w:val="21"/>
              </w:rPr>
            </w:pPr>
          </w:p>
        </w:tc>
      </w:tr>
      <w:tr w14:paraId="15F6E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72C481B5">
            <w:pPr>
              <w:pStyle w:val="45"/>
              <w:spacing w:beforeLines="0" w:afterLines="0" w:line="240" w:lineRule="auto"/>
              <w:rPr>
                <w:rFonts w:hAnsi="宋体" w:cs="宋体"/>
                <w:snapToGrid w:val="0"/>
                <w:kern w:val="21"/>
                <w:sz w:val="21"/>
                <w:szCs w:val="21"/>
              </w:rPr>
            </w:pPr>
          </w:p>
        </w:tc>
        <w:tc>
          <w:tcPr>
            <w:tcW w:w="1417" w:type="dxa"/>
            <w:vAlign w:val="center"/>
          </w:tcPr>
          <w:p w14:paraId="3316B4F5">
            <w:pPr>
              <w:adjustRightInd w:val="0"/>
              <w:snapToGrid w:val="0"/>
              <w:jc w:val="center"/>
              <w:rPr>
                <w:rFonts w:ascii="宋体" w:hAnsi="宋体" w:eastAsia="黑体" w:cs="宋体"/>
                <w:snapToGrid w:val="0"/>
                <w:kern w:val="21"/>
                <w:szCs w:val="21"/>
              </w:rPr>
            </w:pPr>
            <w:r>
              <w:rPr>
                <w:rFonts w:ascii="宋体" w:hAnsi="宋体" w:eastAsia="黑体" w:cs="宋体"/>
                <w:snapToGrid w:val="0"/>
                <w:kern w:val="21"/>
                <w:szCs w:val="21"/>
              </w:rPr>
              <w:t>废</w:t>
            </w:r>
            <w:r>
              <w:rPr>
                <w:rFonts w:hint="eastAsia" w:ascii="宋体" w:hAnsi="宋体" w:eastAsia="黑体" w:cs="宋体"/>
                <w:snapToGrid w:val="0"/>
                <w:kern w:val="21"/>
                <w:szCs w:val="21"/>
              </w:rPr>
              <w:t>油桶</w:t>
            </w:r>
          </w:p>
        </w:tc>
        <w:tc>
          <w:tcPr>
            <w:tcW w:w="1701" w:type="dxa"/>
            <w:vAlign w:val="center"/>
          </w:tcPr>
          <w:p w14:paraId="33E396F8">
            <w:pPr>
              <w:pStyle w:val="45"/>
              <w:spacing w:beforeLines="0" w:afterLines="0" w:line="240" w:lineRule="auto"/>
              <w:rPr>
                <w:rFonts w:ascii="Times New Roman"/>
                <w:snapToGrid w:val="0"/>
                <w:kern w:val="21"/>
                <w:sz w:val="21"/>
                <w:szCs w:val="21"/>
              </w:rPr>
            </w:pPr>
          </w:p>
        </w:tc>
        <w:tc>
          <w:tcPr>
            <w:tcW w:w="1276" w:type="dxa"/>
            <w:vAlign w:val="center"/>
          </w:tcPr>
          <w:p w14:paraId="0BC6F722">
            <w:pPr>
              <w:pStyle w:val="45"/>
              <w:spacing w:beforeLines="0" w:afterLines="0" w:line="240" w:lineRule="auto"/>
              <w:rPr>
                <w:rFonts w:ascii="Times New Roman"/>
                <w:snapToGrid w:val="0"/>
                <w:kern w:val="21"/>
                <w:sz w:val="21"/>
                <w:szCs w:val="21"/>
              </w:rPr>
            </w:pPr>
          </w:p>
        </w:tc>
        <w:tc>
          <w:tcPr>
            <w:tcW w:w="1701" w:type="dxa"/>
            <w:vAlign w:val="center"/>
          </w:tcPr>
          <w:p w14:paraId="1FB407FA">
            <w:pPr>
              <w:pStyle w:val="45"/>
              <w:spacing w:beforeLines="0" w:afterLines="0" w:line="240" w:lineRule="auto"/>
              <w:rPr>
                <w:rFonts w:ascii="Times New Roman"/>
                <w:snapToGrid w:val="0"/>
                <w:kern w:val="21"/>
                <w:sz w:val="21"/>
                <w:szCs w:val="21"/>
              </w:rPr>
            </w:pPr>
          </w:p>
        </w:tc>
        <w:tc>
          <w:tcPr>
            <w:tcW w:w="1559" w:type="dxa"/>
            <w:vAlign w:val="center"/>
          </w:tcPr>
          <w:p w14:paraId="5A277BDB">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1.0 t</w:t>
            </w:r>
            <w:r>
              <w:rPr>
                <w:rFonts w:ascii="Times New Roman"/>
                <w:snapToGrid w:val="0"/>
                <w:kern w:val="21"/>
                <w:sz w:val="21"/>
                <w:szCs w:val="21"/>
              </w:rPr>
              <w:t>/</w:t>
            </w:r>
            <w:r>
              <w:rPr>
                <w:rFonts w:hint="eastAsia" w:ascii="Times New Roman"/>
                <w:snapToGrid w:val="0"/>
                <w:kern w:val="21"/>
                <w:sz w:val="21"/>
                <w:szCs w:val="21"/>
              </w:rPr>
              <w:t>a</w:t>
            </w:r>
          </w:p>
        </w:tc>
        <w:tc>
          <w:tcPr>
            <w:tcW w:w="1761" w:type="dxa"/>
            <w:vAlign w:val="center"/>
          </w:tcPr>
          <w:p w14:paraId="26315965">
            <w:pPr>
              <w:pStyle w:val="45"/>
              <w:spacing w:beforeLines="0" w:afterLines="0" w:line="240" w:lineRule="auto"/>
              <w:rPr>
                <w:rFonts w:ascii="Times New Roman"/>
                <w:snapToGrid w:val="0"/>
                <w:kern w:val="21"/>
                <w:sz w:val="21"/>
                <w:szCs w:val="21"/>
              </w:rPr>
            </w:pPr>
          </w:p>
        </w:tc>
        <w:tc>
          <w:tcPr>
            <w:tcW w:w="1959" w:type="dxa"/>
            <w:vAlign w:val="center"/>
          </w:tcPr>
          <w:p w14:paraId="5F1E4670">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1.0 t</w:t>
            </w:r>
            <w:r>
              <w:rPr>
                <w:rFonts w:ascii="Times New Roman"/>
                <w:snapToGrid w:val="0"/>
                <w:kern w:val="21"/>
                <w:sz w:val="21"/>
                <w:szCs w:val="21"/>
              </w:rPr>
              <w:t>/</w:t>
            </w:r>
            <w:r>
              <w:rPr>
                <w:rFonts w:hint="eastAsia" w:ascii="Times New Roman"/>
                <w:snapToGrid w:val="0"/>
                <w:kern w:val="21"/>
                <w:sz w:val="21"/>
                <w:szCs w:val="21"/>
              </w:rPr>
              <w:t>a</w:t>
            </w:r>
          </w:p>
        </w:tc>
        <w:tc>
          <w:tcPr>
            <w:tcW w:w="826" w:type="dxa"/>
          </w:tcPr>
          <w:p w14:paraId="1425D6DE">
            <w:pPr>
              <w:pStyle w:val="45"/>
              <w:spacing w:beforeLines="0" w:afterLines="0" w:line="240" w:lineRule="auto"/>
              <w:rPr>
                <w:rFonts w:ascii="Times New Roman"/>
                <w:snapToGrid w:val="0"/>
                <w:kern w:val="21"/>
                <w:sz w:val="21"/>
                <w:szCs w:val="21"/>
              </w:rPr>
            </w:pPr>
          </w:p>
        </w:tc>
      </w:tr>
    </w:tbl>
    <w:p w14:paraId="7FCC7AD7">
      <w:pPr>
        <w:pStyle w:val="45"/>
        <w:spacing w:before="192" w:beforeLines="80" w:after="24"/>
        <w:jc w:val="left"/>
        <w:rPr>
          <w:rFonts w:ascii="Times New Roman" w:hAnsi="Times New Roman" w:cs="Times New Roman"/>
        </w:rPr>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p>
    <w:p w14:paraId="14332490">
      <w:pPr>
        <w:sectPr>
          <w:footerReference r:id="rId6" w:type="default"/>
          <w:pgSz w:w="16838" w:h="11906" w:orient="landscape"/>
          <w:pgMar w:top="1701" w:right="1531" w:bottom="1701" w:left="1531" w:header="851" w:footer="851" w:gutter="0"/>
          <w:cols w:space="720" w:num="1"/>
          <w:docGrid w:linePitch="312" w:charSpace="0"/>
        </w:sectPr>
      </w:pPr>
    </w:p>
    <w:p w14:paraId="12C63508">
      <w:pPr>
        <w:pStyle w:val="32"/>
        <w:rPr>
          <w:rFonts w:ascii="宋体" w:hAnsi="宋体"/>
          <w:color w:val="auto"/>
        </w:rPr>
      </w:pPr>
      <w:r>
        <w:drawing>
          <wp:inline distT="0" distB="0" distL="0" distR="0">
            <wp:extent cx="5231130" cy="7574280"/>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l="13115" t="10299" r="12902" b="13999"/>
                    <a:stretch>
                      <a:fillRect/>
                    </a:stretch>
                  </pic:blipFill>
                  <pic:spPr>
                    <a:xfrm>
                      <a:off x="0" y="0"/>
                      <a:ext cx="5248827" cy="7599805"/>
                    </a:xfrm>
                    <a:prstGeom prst="rect">
                      <a:avLst/>
                    </a:prstGeom>
                    <a:noFill/>
                    <a:ln>
                      <a:noFill/>
                    </a:ln>
                  </pic:spPr>
                </pic:pic>
              </a:graphicData>
            </a:graphic>
          </wp:inline>
        </w:drawing>
      </w:r>
    </w:p>
    <w:p w14:paraId="4E65E5AA">
      <w:pPr>
        <w:pStyle w:val="32"/>
        <w:spacing w:line="360" w:lineRule="auto"/>
        <w:jc w:val="center"/>
        <w:rPr>
          <w:rFonts w:ascii="宋体" w:hAnsi="宋体"/>
          <w:b/>
          <w:bCs/>
          <w:color w:val="auto"/>
        </w:rPr>
      </w:pPr>
      <w:r>
        <w:rPr>
          <w:rFonts w:hint="eastAsia" w:ascii="宋体" w:hAnsi="宋体"/>
          <w:b/>
          <w:bCs/>
          <w:color w:val="auto"/>
        </w:rPr>
        <w:t>附图1 项目地理位置图</w:t>
      </w:r>
      <w:r>
        <w:rPr>
          <w:rFonts w:ascii="宋体" w:hAnsi="宋体"/>
          <w:b/>
          <w:bCs/>
          <w:color w:val="auto"/>
        </w:rPr>
        <w:drawing>
          <wp:inline distT="0" distB="0" distL="114300" distR="114300">
            <wp:extent cx="5227320" cy="7912735"/>
            <wp:effectExtent l="0" t="0" r="11430" b="12065"/>
            <wp:docPr id="27" name="图片 27" descr="附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图_02"/>
                    <pic:cNvPicPr>
                      <a:picLocks noChangeAspect="1"/>
                    </pic:cNvPicPr>
                  </pic:nvPicPr>
                  <pic:blipFill>
                    <a:blip r:embed="rId25"/>
                    <a:srcRect l="12554" t="6944" r="13277" b="13693"/>
                    <a:stretch>
                      <a:fillRect/>
                    </a:stretch>
                  </pic:blipFill>
                  <pic:spPr>
                    <a:xfrm>
                      <a:off x="0" y="0"/>
                      <a:ext cx="5227320" cy="7912735"/>
                    </a:xfrm>
                    <a:prstGeom prst="rect">
                      <a:avLst/>
                    </a:prstGeom>
                  </pic:spPr>
                </pic:pic>
              </a:graphicData>
            </a:graphic>
          </wp:inline>
        </w:drawing>
      </w:r>
    </w:p>
    <w:p w14:paraId="35E954A7">
      <w:pPr>
        <w:pStyle w:val="32"/>
        <w:spacing w:line="360" w:lineRule="auto"/>
        <w:jc w:val="center"/>
        <w:rPr>
          <w:rFonts w:ascii="Times New Roman" w:cs="Times New Roman"/>
          <w:b/>
          <w:bCs/>
          <w:color w:val="auto"/>
        </w:rPr>
      </w:pPr>
      <w:r>
        <w:rPr>
          <w:rFonts w:ascii="Times New Roman" w:cs="Times New Roman"/>
          <w:b/>
          <w:bCs/>
          <w:color w:val="auto"/>
        </w:rPr>
        <w:t>附图2 吕梁市生态环境管控单元图</w:t>
      </w:r>
      <w:r>
        <w:rPr>
          <w:rFonts w:hint="eastAsia" w:ascii="Times New Roman" w:cs="Times New Roman"/>
          <w:b/>
          <w:bCs/>
          <w:color w:val="auto"/>
        </w:rPr>
        <w:drawing>
          <wp:inline distT="0" distB="0" distL="114300" distR="114300">
            <wp:extent cx="5311775" cy="7901305"/>
            <wp:effectExtent l="0" t="0" r="3175" b="4445"/>
            <wp:docPr id="30" name="图片 30" descr="附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图_03"/>
                    <pic:cNvPicPr>
                      <a:picLocks noChangeAspect="1"/>
                    </pic:cNvPicPr>
                  </pic:nvPicPr>
                  <pic:blipFill>
                    <a:blip r:embed="rId26"/>
                    <a:srcRect l="12907" t="6570" r="12654" b="15150"/>
                    <a:stretch>
                      <a:fillRect/>
                    </a:stretch>
                  </pic:blipFill>
                  <pic:spPr>
                    <a:xfrm>
                      <a:off x="0" y="0"/>
                      <a:ext cx="5311775" cy="7901305"/>
                    </a:xfrm>
                    <a:prstGeom prst="rect">
                      <a:avLst/>
                    </a:prstGeom>
                  </pic:spPr>
                </pic:pic>
              </a:graphicData>
            </a:graphic>
          </wp:inline>
        </w:drawing>
      </w:r>
    </w:p>
    <w:p w14:paraId="7AF35615">
      <w:pPr>
        <w:pStyle w:val="32"/>
        <w:spacing w:line="360" w:lineRule="auto"/>
        <w:jc w:val="center"/>
        <w:rPr>
          <w:rFonts w:ascii="Times New Roman" w:cs="Times New Roman"/>
          <w:b/>
          <w:bCs/>
          <w:color w:val="auto"/>
        </w:rPr>
      </w:pPr>
      <w:r>
        <w:rPr>
          <w:rFonts w:hint="eastAsia" w:ascii="Times New Roman" w:cs="Times New Roman"/>
          <w:b/>
          <w:bCs/>
          <w:color w:val="auto"/>
        </w:rPr>
        <w:t>附图3 柳林县生态功能区划图</w:t>
      </w:r>
      <w:r>
        <w:rPr>
          <w:rFonts w:ascii="Times New Roman" w:cs="Times New Roman"/>
          <w:b/>
          <w:bCs/>
          <w:color w:val="auto"/>
        </w:rPr>
        <w:drawing>
          <wp:inline distT="0" distB="0" distL="114300" distR="114300">
            <wp:extent cx="5183505" cy="7886700"/>
            <wp:effectExtent l="0" t="0" r="17145" b="0"/>
            <wp:docPr id="31" name="图片 31" descr="附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图_04"/>
                    <pic:cNvPicPr>
                      <a:picLocks noChangeAspect="1"/>
                    </pic:cNvPicPr>
                  </pic:nvPicPr>
                  <pic:blipFill>
                    <a:blip r:embed="rId27"/>
                    <a:srcRect l="13250" t="6391" r="12673" b="13930"/>
                    <a:stretch>
                      <a:fillRect/>
                    </a:stretch>
                  </pic:blipFill>
                  <pic:spPr>
                    <a:xfrm>
                      <a:off x="0" y="0"/>
                      <a:ext cx="5183505" cy="7886700"/>
                    </a:xfrm>
                    <a:prstGeom prst="rect">
                      <a:avLst/>
                    </a:prstGeom>
                  </pic:spPr>
                </pic:pic>
              </a:graphicData>
            </a:graphic>
          </wp:inline>
        </w:drawing>
      </w:r>
    </w:p>
    <w:p w14:paraId="183D484A">
      <w:pPr>
        <w:pStyle w:val="32"/>
        <w:spacing w:line="360" w:lineRule="auto"/>
        <w:jc w:val="center"/>
        <w:rPr>
          <w:rFonts w:ascii="Times New Roman" w:cs="Times New Roman"/>
          <w:b/>
          <w:bCs/>
          <w:color w:val="auto"/>
        </w:rPr>
      </w:pPr>
      <w:r>
        <w:rPr>
          <w:rFonts w:hint="eastAsia" w:ascii="Times New Roman" w:cs="Times New Roman"/>
          <w:b/>
          <w:bCs/>
          <w:color w:val="auto"/>
        </w:rPr>
        <w:t>附图4 柳林县生态经济区划图</w:t>
      </w:r>
      <w:r>
        <w:rPr>
          <w:rFonts w:ascii="Times New Roman" w:cs="Times New Roman"/>
          <w:b/>
          <w:bCs/>
          <w:color w:val="auto"/>
        </w:rPr>
        <w:drawing>
          <wp:inline distT="0" distB="0" distL="114300" distR="114300">
            <wp:extent cx="5180330" cy="7927975"/>
            <wp:effectExtent l="0" t="0" r="1270" b="15875"/>
            <wp:docPr id="32" name="图片 32" descr="附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图_05"/>
                    <pic:cNvPicPr>
                      <a:picLocks noChangeAspect="1"/>
                    </pic:cNvPicPr>
                  </pic:nvPicPr>
                  <pic:blipFill>
                    <a:blip r:embed="rId28"/>
                    <a:srcRect l="12117" t="6944" r="13509" b="12594"/>
                    <a:stretch>
                      <a:fillRect/>
                    </a:stretch>
                  </pic:blipFill>
                  <pic:spPr>
                    <a:xfrm>
                      <a:off x="0" y="0"/>
                      <a:ext cx="5180330" cy="7927975"/>
                    </a:xfrm>
                    <a:prstGeom prst="rect">
                      <a:avLst/>
                    </a:prstGeom>
                  </pic:spPr>
                </pic:pic>
              </a:graphicData>
            </a:graphic>
          </wp:inline>
        </w:drawing>
      </w:r>
    </w:p>
    <w:p w14:paraId="39715284">
      <w:pPr>
        <w:pStyle w:val="32"/>
        <w:spacing w:line="360" w:lineRule="auto"/>
        <w:jc w:val="center"/>
        <w:rPr>
          <w:rFonts w:ascii="Times New Roman" w:cs="Times New Roman"/>
          <w:b/>
          <w:bCs/>
          <w:color w:val="auto"/>
        </w:rPr>
        <w:sectPr>
          <w:pgSz w:w="11906" w:h="16838"/>
          <w:pgMar w:top="1440" w:right="1800" w:bottom="1440" w:left="1800" w:header="851" w:footer="992" w:gutter="0"/>
          <w:cols w:space="720" w:num="1"/>
          <w:docGrid w:type="lines" w:linePitch="312" w:charSpace="0"/>
        </w:sectPr>
      </w:pPr>
      <w:r>
        <w:rPr>
          <w:rFonts w:hint="eastAsia" w:ascii="Times New Roman" w:cs="Times New Roman"/>
          <w:b/>
          <w:bCs/>
          <w:color w:val="auto"/>
        </w:rPr>
        <w:t>附图5 项目与柳林泉域相对位置图</w:t>
      </w:r>
    </w:p>
    <w:p w14:paraId="4F18C418">
      <w:pPr>
        <w:pStyle w:val="32"/>
        <w:jc w:val="center"/>
        <w:rPr>
          <w:rFonts w:ascii="Times New Roman" w:cs="Times New Roman"/>
          <w:b/>
          <w:bCs/>
          <w:color w:val="auto"/>
        </w:rPr>
      </w:pPr>
      <w:r>
        <w:drawing>
          <wp:inline distT="0" distB="0" distL="0" distR="0">
            <wp:extent cx="8606790" cy="531495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l="819" t="7087" r="864" b="7044"/>
                    <a:stretch>
                      <a:fillRect/>
                    </a:stretch>
                  </pic:blipFill>
                  <pic:spPr>
                    <a:xfrm>
                      <a:off x="0" y="0"/>
                      <a:ext cx="8615320" cy="5320183"/>
                    </a:xfrm>
                    <a:prstGeom prst="rect">
                      <a:avLst/>
                    </a:prstGeom>
                    <a:noFill/>
                    <a:ln>
                      <a:noFill/>
                    </a:ln>
                  </pic:spPr>
                </pic:pic>
              </a:graphicData>
            </a:graphic>
          </wp:inline>
        </w:drawing>
      </w:r>
    </w:p>
    <w:p w14:paraId="3876CDC0">
      <w:pPr>
        <w:pStyle w:val="32"/>
        <w:spacing w:line="360" w:lineRule="auto"/>
        <w:jc w:val="center"/>
        <w:rPr>
          <w:rFonts w:ascii="Times New Roman" w:cs="Times New Roman"/>
          <w:b/>
          <w:bCs/>
          <w:color w:val="auto"/>
        </w:rPr>
      </w:pPr>
      <w:r>
        <w:rPr>
          <w:rFonts w:hint="eastAsia" w:ascii="Times New Roman" w:cs="Times New Roman"/>
          <w:b/>
          <w:bCs/>
          <w:color w:val="auto"/>
        </w:rPr>
        <w:t>附图6 平面布置图</w:t>
      </w:r>
    </w:p>
    <w:p w14:paraId="6D5CE5D9">
      <w:pPr>
        <w:pStyle w:val="32"/>
        <w:jc w:val="center"/>
        <w:rPr>
          <w:rFonts w:ascii="Times New Roman" w:cs="Times New Roman"/>
          <w:b/>
          <w:bCs/>
          <w:color w:val="auto"/>
        </w:rPr>
      </w:pPr>
      <w:r>
        <w:drawing>
          <wp:inline distT="0" distB="0" distL="0" distR="0">
            <wp:extent cx="8848725" cy="51155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t="11078" b="7242"/>
                    <a:stretch>
                      <a:fillRect/>
                    </a:stretch>
                  </pic:blipFill>
                  <pic:spPr>
                    <a:xfrm>
                      <a:off x="0" y="0"/>
                      <a:ext cx="8856094" cy="5120048"/>
                    </a:xfrm>
                    <a:prstGeom prst="rect">
                      <a:avLst/>
                    </a:prstGeom>
                    <a:noFill/>
                    <a:ln>
                      <a:noFill/>
                    </a:ln>
                  </pic:spPr>
                </pic:pic>
              </a:graphicData>
            </a:graphic>
          </wp:inline>
        </w:drawing>
      </w:r>
    </w:p>
    <w:p w14:paraId="244330E8">
      <w:pPr>
        <w:pStyle w:val="32"/>
        <w:spacing w:line="360" w:lineRule="auto"/>
        <w:jc w:val="center"/>
        <w:rPr>
          <w:rFonts w:ascii="Times New Roman" w:cs="Times New Roman"/>
          <w:b/>
          <w:bCs/>
          <w:color w:val="auto"/>
        </w:rPr>
      </w:pPr>
      <w:r>
        <w:rPr>
          <w:rFonts w:hint="eastAsia" w:ascii="Times New Roman" w:cs="Times New Roman"/>
          <w:b/>
          <w:bCs/>
          <w:color w:val="auto"/>
        </w:rPr>
        <w:t>附图7 分区防渗图</w:t>
      </w:r>
    </w:p>
    <w:p w14:paraId="049D48BA">
      <w:pPr>
        <w:pStyle w:val="32"/>
        <w:spacing w:line="360" w:lineRule="auto"/>
        <w:jc w:val="center"/>
        <w:rPr>
          <w:rFonts w:ascii="Times New Roman" w:cs="Times New Roman"/>
          <w:b/>
          <w:bCs/>
          <w:color w:val="auto"/>
        </w:rPr>
      </w:pPr>
      <w:r>
        <w:drawing>
          <wp:inline distT="0" distB="0" distL="0" distR="0">
            <wp:extent cx="7742555" cy="5229860"/>
            <wp:effectExtent l="19050" t="19050" r="10795"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l="1798" t="2193" r="1943" b="5849"/>
                    <a:stretch>
                      <a:fillRect/>
                    </a:stretch>
                  </pic:blipFill>
                  <pic:spPr>
                    <a:xfrm>
                      <a:off x="0" y="0"/>
                      <a:ext cx="7746789" cy="523261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14:paraId="79837E23">
      <w:pPr>
        <w:pStyle w:val="32"/>
        <w:spacing w:line="360" w:lineRule="auto"/>
        <w:jc w:val="center"/>
        <w:rPr>
          <w:rFonts w:ascii="Times New Roman" w:cs="Times New Roman"/>
          <w:b/>
          <w:bCs/>
          <w:color w:val="auto"/>
        </w:rPr>
        <w:sectPr>
          <w:pgSz w:w="16838" w:h="11906" w:orient="landscape"/>
          <w:pgMar w:top="1417" w:right="1440" w:bottom="1417" w:left="1440" w:header="851" w:footer="992" w:gutter="0"/>
          <w:cols w:space="720" w:num="1"/>
          <w:docGrid w:type="lines" w:linePitch="312" w:charSpace="0"/>
        </w:sectPr>
      </w:pPr>
      <w:r>
        <w:rPr>
          <w:rFonts w:hint="eastAsia" w:ascii="Times New Roman" w:cs="Times New Roman"/>
          <w:b/>
          <w:bCs/>
          <w:color w:val="auto"/>
        </w:rPr>
        <w:t>附图8 环境保护目标图</w:t>
      </w:r>
    </w:p>
    <w:p w14:paraId="3568C604">
      <w:pPr>
        <w:jc w:val="center"/>
        <w:rPr>
          <w:rFonts w:ascii="仿宋" w:hAnsi="仿宋" w:eastAsia="仿宋" w:cs="仿宋"/>
          <w:b/>
          <w:bCs/>
          <w:sz w:val="44"/>
          <w:szCs w:val="44"/>
        </w:rPr>
      </w:pPr>
      <w:r>
        <w:drawing>
          <wp:inline distT="0" distB="0" distL="0" distR="0">
            <wp:extent cx="5760720" cy="81476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p>
    <w:p w14:paraId="5FD9AC61">
      <w:pPr>
        <w:pStyle w:val="32"/>
        <w:spacing w:line="360" w:lineRule="auto"/>
        <w:rPr>
          <w:rFonts w:ascii="Times New Roman"/>
          <w:sz w:val="20"/>
        </w:rPr>
        <w:sectPr>
          <w:pgSz w:w="11906" w:h="16838"/>
          <w:pgMar w:top="1440" w:right="1417" w:bottom="1440" w:left="1417" w:header="851" w:footer="992" w:gutter="0"/>
          <w:cols w:space="720" w:num="1"/>
          <w:docGrid w:type="lines" w:linePitch="312" w:charSpace="0"/>
        </w:sectPr>
      </w:pPr>
    </w:p>
    <w:p w14:paraId="3D2BF595">
      <w:pPr>
        <w:pStyle w:val="32"/>
        <w:spacing w:line="360" w:lineRule="auto"/>
        <w:jc w:val="center"/>
        <w:sectPr>
          <w:pgSz w:w="16838" w:h="11906" w:orient="landscape"/>
          <w:pgMar w:top="1417" w:right="1440" w:bottom="1417" w:left="1440" w:header="851" w:footer="992" w:gutter="0"/>
          <w:cols w:space="720" w:num="1"/>
          <w:docGrid w:type="lines" w:linePitch="312" w:charSpace="0"/>
        </w:sectPr>
      </w:pPr>
      <w:r>
        <w:rPr>
          <w:rFonts w:hint="eastAsia"/>
        </w:rPr>
        <w:drawing>
          <wp:inline distT="0" distB="0" distL="114300" distR="114300">
            <wp:extent cx="8119745" cy="5756275"/>
            <wp:effectExtent l="0" t="0" r="14605" b="15875"/>
            <wp:docPr id="43" name="图片 43"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备案"/>
                    <pic:cNvPicPr>
                      <a:picLocks noChangeAspect="1"/>
                    </pic:cNvPicPr>
                  </pic:nvPicPr>
                  <pic:blipFill>
                    <a:blip r:embed="rId33"/>
                    <a:stretch>
                      <a:fillRect/>
                    </a:stretch>
                  </pic:blipFill>
                  <pic:spPr>
                    <a:xfrm>
                      <a:off x="0" y="0"/>
                      <a:ext cx="8119745" cy="5756275"/>
                    </a:xfrm>
                    <a:prstGeom prst="rect">
                      <a:avLst/>
                    </a:prstGeom>
                  </pic:spPr>
                </pic:pic>
              </a:graphicData>
            </a:graphic>
          </wp:inline>
        </w:drawing>
      </w:r>
      <w:r>
        <w:rPr>
          <w:rFonts w:hint="eastAsia"/>
        </w:rPr>
        <w:drawing>
          <wp:inline distT="0" distB="0" distL="114300" distR="114300">
            <wp:extent cx="8115300" cy="5753735"/>
            <wp:effectExtent l="0" t="0" r="0" b="18415"/>
            <wp:docPr id="44" name="图片 44"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营业执照"/>
                    <pic:cNvPicPr>
                      <a:picLocks noChangeAspect="1"/>
                    </pic:cNvPicPr>
                  </pic:nvPicPr>
                  <pic:blipFill>
                    <a:blip r:embed="rId34"/>
                    <a:stretch>
                      <a:fillRect/>
                    </a:stretch>
                  </pic:blipFill>
                  <pic:spPr>
                    <a:xfrm>
                      <a:off x="0" y="0"/>
                      <a:ext cx="8115300" cy="5753735"/>
                    </a:xfrm>
                    <a:prstGeom prst="rect">
                      <a:avLst/>
                    </a:prstGeom>
                  </pic:spPr>
                </pic:pic>
              </a:graphicData>
            </a:graphic>
          </wp:inline>
        </w:drawing>
      </w:r>
    </w:p>
    <w:p w14:paraId="6115711B">
      <w:pPr>
        <w:pStyle w:val="32"/>
        <w:spacing w:line="360" w:lineRule="auto"/>
        <w:jc w:val="both"/>
        <w:rPr>
          <w:rFonts w:ascii="Times New Roman" w:cs="Times New Roman"/>
          <w:b/>
          <w:bCs/>
          <w:color w:val="auto"/>
        </w:rPr>
      </w:pPr>
      <w:r>
        <w:rPr>
          <w:rFonts w:hint="eastAsia" w:ascii="Times New Roman" w:cs="Times New Roman"/>
          <w:b/>
          <w:bCs/>
          <w:color w:val="auto"/>
        </w:rPr>
        <w:drawing>
          <wp:inline distT="0" distB="0" distL="114300" distR="114300">
            <wp:extent cx="5740400" cy="8247380"/>
            <wp:effectExtent l="0" t="0" r="12700" b="1270"/>
            <wp:docPr id="47" name="图片 47" descr="883946f8aa3e7a3a4132e5f3e0eb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83946f8aa3e7a3a4132e5f3e0ebc8e"/>
                    <pic:cNvPicPr>
                      <a:picLocks noChangeAspect="1"/>
                    </pic:cNvPicPr>
                  </pic:nvPicPr>
                  <pic:blipFill>
                    <a:blip r:embed="rId35"/>
                    <a:stretch>
                      <a:fillRect/>
                    </a:stretch>
                  </pic:blipFill>
                  <pic:spPr>
                    <a:xfrm>
                      <a:off x="0" y="0"/>
                      <a:ext cx="5740400" cy="8247380"/>
                    </a:xfrm>
                    <a:prstGeom prst="rect">
                      <a:avLst/>
                    </a:prstGeom>
                  </pic:spPr>
                </pic:pic>
              </a:graphicData>
            </a:graphic>
          </wp:inline>
        </w:drawing>
      </w:r>
      <w:r>
        <w:rPr>
          <w:rFonts w:hint="eastAsia" w:ascii="Times New Roman" w:cs="Times New Roman"/>
          <w:b/>
          <w:bCs/>
          <w:color w:val="auto"/>
        </w:rPr>
        <w:drawing>
          <wp:inline distT="0" distB="0" distL="114300" distR="114300">
            <wp:extent cx="5739765" cy="8148955"/>
            <wp:effectExtent l="0" t="0" r="13335" b="4445"/>
            <wp:docPr id="48" name="图片 48" descr="69cc8966777c2478f56d5b8b4903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9cc8966777c2478f56d5b8b49030be"/>
                    <pic:cNvPicPr>
                      <a:picLocks noChangeAspect="1"/>
                    </pic:cNvPicPr>
                  </pic:nvPicPr>
                  <pic:blipFill>
                    <a:blip r:embed="rId36"/>
                    <a:stretch>
                      <a:fillRect/>
                    </a:stretch>
                  </pic:blipFill>
                  <pic:spPr>
                    <a:xfrm>
                      <a:off x="0" y="0"/>
                      <a:ext cx="5739765" cy="8148955"/>
                    </a:xfrm>
                    <a:prstGeom prst="rect">
                      <a:avLst/>
                    </a:prstGeom>
                  </pic:spPr>
                </pic:pic>
              </a:graphicData>
            </a:graphic>
          </wp:inline>
        </w:drawing>
      </w:r>
      <w:r>
        <w:t xml:space="preserve"> </w:t>
      </w:r>
      <w:r>
        <w:drawing>
          <wp:inline distT="0" distB="0" distL="0" distR="0">
            <wp:extent cx="5760720" cy="81476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p>
    <w:sectPr>
      <w:pgSz w:w="11906" w:h="16838"/>
      <w:pgMar w:top="1440" w:right="1417" w:bottom="144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82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445B8">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A0D99">
    <w:pPr>
      <w:pStyle w:val="16"/>
      <w:framePr w:wrap="around" w:vAnchor="text" w:hAnchor="margin" w:xAlign="center" w:y="1"/>
      <w:rPr>
        <w:rStyle w:val="27"/>
      </w:rPr>
    </w:pPr>
    <w:r>
      <w:fldChar w:fldCharType="begin"/>
    </w:r>
    <w:r>
      <w:rPr>
        <w:rStyle w:val="27"/>
      </w:rPr>
      <w:instrText xml:space="preserve">PAGE  </w:instrText>
    </w:r>
    <w:r>
      <w:fldChar w:fldCharType="separate"/>
    </w:r>
    <w:r>
      <w:rPr>
        <w:rStyle w:val="27"/>
      </w:rPr>
      <w:t>52</w:t>
    </w:r>
    <w:r>
      <w:fldChar w:fldCharType="end"/>
    </w:r>
  </w:p>
  <w:p w14:paraId="2A30F87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3542809"/>
      <w:docPartObj>
        <w:docPartGallery w:val="autotext"/>
      </w:docPartObj>
    </w:sdtPr>
    <w:sdtContent>
      <w:p w14:paraId="406F00AF">
        <w:pPr>
          <w:pStyle w:val="16"/>
          <w:jc w:val="center"/>
        </w:pPr>
        <w:r>
          <w:fldChar w:fldCharType="begin"/>
        </w:r>
        <w:r>
          <w:instrText xml:space="preserve">PAGE   \* MERGEFORMAT</w:instrText>
        </w:r>
        <w:r>
          <w:fldChar w:fldCharType="separate"/>
        </w:r>
        <w:r>
          <w:rPr>
            <w:lang w:val="zh-CN"/>
          </w:rPr>
          <w:t>2</w:t>
        </w:r>
        <w:r>
          <w:fldChar w:fldCharType="end"/>
        </w:r>
      </w:p>
    </w:sdtContent>
  </w:sdt>
  <w:p w14:paraId="4A267AEB">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A4E29">
    <w:pPr>
      <w:pStyle w:val="16"/>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043BFB">
                          <w:pPr>
                            <w:pStyle w:val="16"/>
                          </w:pPr>
                          <w:r>
                            <w:fldChar w:fldCharType="begin"/>
                          </w:r>
                          <w:r>
                            <w:instrText xml:space="preserve"> PAGE  \* MERGEFORMAT </w:instrText>
                          </w:r>
                          <w:r>
                            <w:fldChar w:fldCharType="separate"/>
                          </w:r>
                          <w:r>
                            <w:t>57</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roTqA2AEAALQDAAAOAAAAAAAAAAEAIAAA&#10;AB4BAABkcnMvZTJvRG9jLnhtbFBLBQYAAAAABgAGAFkBAABoBQAAAAA=&#10;">
              <v:fill on="f" focussize="0,0"/>
              <v:stroke on="f"/>
              <v:imagedata o:title=""/>
              <o:lock v:ext="edit" aspectratio="f"/>
              <v:textbox inset="0mm,0mm,0mm,0mm" style="mso-fit-shape-to-text:t;">
                <w:txbxContent>
                  <w:p w14:paraId="4F043BFB">
                    <w:pPr>
                      <w:pStyle w:val="1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D0C6F3"/>
    <w:multiLevelType w:val="singleLevel"/>
    <w:tmpl w:val="C7D0C6F3"/>
    <w:lvl w:ilvl="0" w:tentative="0">
      <w:start w:val="1"/>
      <w:numFmt w:val="decimal"/>
      <w:suff w:val="nothing"/>
      <w:lvlText w:val="%1）"/>
      <w:lvlJc w:val="left"/>
    </w:lvl>
  </w:abstractNum>
  <w:abstractNum w:abstractNumId="1">
    <w:nsid w:val="DEE01FEE"/>
    <w:multiLevelType w:val="singleLevel"/>
    <w:tmpl w:val="DEE01FEE"/>
    <w:lvl w:ilvl="0" w:tentative="0">
      <w:start w:val="1"/>
      <w:numFmt w:val="decimal"/>
      <w:suff w:val="nothing"/>
      <w:lvlText w:val="%1、"/>
      <w:lvlJc w:val="left"/>
    </w:lvl>
  </w:abstractNum>
  <w:abstractNum w:abstractNumId="2">
    <w:nsid w:val="E19E46DF"/>
    <w:multiLevelType w:val="singleLevel"/>
    <w:tmpl w:val="E19E46DF"/>
    <w:lvl w:ilvl="0" w:tentative="0">
      <w:start w:val="1"/>
      <w:numFmt w:val="decimal"/>
      <w:suff w:val="nothing"/>
      <w:lvlText w:val="%1、"/>
      <w:lvlJc w:val="left"/>
    </w:lvl>
  </w:abstractNum>
  <w:abstractNum w:abstractNumId="3">
    <w:nsid w:val="E4B24722"/>
    <w:multiLevelType w:val="singleLevel"/>
    <w:tmpl w:val="E4B24722"/>
    <w:lvl w:ilvl="0" w:tentative="0">
      <w:start w:val="1"/>
      <w:numFmt w:val="decimal"/>
      <w:suff w:val="nothing"/>
      <w:lvlText w:val="%1、"/>
      <w:lvlJc w:val="left"/>
    </w:lvl>
  </w:abstractNum>
  <w:abstractNum w:abstractNumId="4">
    <w:nsid w:val="28791E44"/>
    <w:multiLevelType w:val="singleLevel"/>
    <w:tmpl w:val="28791E44"/>
    <w:lvl w:ilvl="0" w:tentative="0">
      <w:start w:val="1"/>
      <w:numFmt w:val="decimal"/>
      <w:suff w:val="nothing"/>
      <w:lvlText w:val="%1、"/>
      <w:lvlJc w:val="left"/>
      <w:pPr>
        <w:ind w:left="150"/>
      </w:pPr>
    </w:lvl>
  </w:abstractNum>
  <w:abstractNum w:abstractNumId="5">
    <w:nsid w:val="2DD7DA92"/>
    <w:multiLevelType w:val="singleLevel"/>
    <w:tmpl w:val="2DD7DA92"/>
    <w:lvl w:ilvl="0" w:tentative="0">
      <w:start w:val="1"/>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wOTc3MGU5YTM3ODY3ZTc3YTlkM2UyYTQzNDViMWUifQ=="/>
  </w:docVars>
  <w:rsids>
    <w:rsidRoot w:val="00A14947"/>
    <w:rsid w:val="000060B3"/>
    <w:rsid w:val="0004364B"/>
    <w:rsid w:val="00043E29"/>
    <w:rsid w:val="00046F0E"/>
    <w:rsid w:val="000535B7"/>
    <w:rsid w:val="00061B1F"/>
    <w:rsid w:val="000708B0"/>
    <w:rsid w:val="000733C4"/>
    <w:rsid w:val="00074783"/>
    <w:rsid w:val="0008070B"/>
    <w:rsid w:val="000810AC"/>
    <w:rsid w:val="00081A02"/>
    <w:rsid w:val="00082231"/>
    <w:rsid w:val="00092D38"/>
    <w:rsid w:val="0009377B"/>
    <w:rsid w:val="0009472D"/>
    <w:rsid w:val="000A20C9"/>
    <w:rsid w:val="000A38EF"/>
    <w:rsid w:val="000B058F"/>
    <w:rsid w:val="000B4467"/>
    <w:rsid w:val="000B4DB9"/>
    <w:rsid w:val="000B759C"/>
    <w:rsid w:val="000C09AC"/>
    <w:rsid w:val="000C767F"/>
    <w:rsid w:val="000D204C"/>
    <w:rsid w:val="000D29CC"/>
    <w:rsid w:val="000D5A44"/>
    <w:rsid w:val="000E3ED2"/>
    <w:rsid w:val="000F455E"/>
    <w:rsid w:val="00131F42"/>
    <w:rsid w:val="001357F1"/>
    <w:rsid w:val="001364A9"/>
    <w:rsid w:val="00136E6E"/>
    <w:rsid w:val="00140FA8"/>
    <w:rsid w:val="00142FEB"/>
    <w:rsid w:val="00143A2D"/>
    <w:rsid w:val="00145A41"/>
    <w:rsid w:val="00151675"/>
    <w:rsid w:val="00152F16"/>
    <w:rsid w:val="00157435"/>
    <w:rsid w:val="00164B29"/>
    <w:rsid w:val="0017504D"/>
    <w:rsid w:val="0017671A"/>
    <w:rsid w:val="00177422"/>
    <w:rsid w:val="00184590"/>
    <w:rsid w:val="001870D1"/>
    <w:rsid w:val="0018781E"/>
    <w:rsid w:val="0019262D"/>
    <w:rsid w:val="00195F02"/>
    <w:rsid w:val="001A1B35"/>
    <w:rsid w:val="001A48A2"/>
    <w:rsid w:val="001A5C81"/>
    <w:rsid w:val="001A6F61"/>
    <w:rsid w:val="001B1F69"/>
    <w:rsid w:val="001B72B8"/>
    <w:rsid w:val="001C69B3"/>
    <w:rsid w:val="001D3866"/>
    <w:rsid w:val="001D5595"/>
    <w:rsid w:val="001D5FB4"/>
    <w:rsid w:val="001D7874"/>
    <w:rsid w:val="001D7F22"/>
    <w:rsid w:val="001E0B69"/>
    <w:rsid w:val="001F0EFC"/>
    <w:rsid w:val="001F0F17"/>
    <w:rsid w:val="001F3347"/>
    <w:rsid w:val="001F6128"/>
    <w:rsid w:val="001F69E4"/>
    <w:rsid w:val="00205F04"/>
    <w:rsid w:val="002125B4"/>
    <w:rsid w:val="002155B8"/>
    <w:rsid w:val="00224839"/>
    <w:rsid w:val="002249B2"/>
    <w:rsid w:val="002250EA"/>
    <w:rsid w:val="00226574"/>
    <w:rsid w:val="002278EC"/>
    <w:rsid w:val="0023280E"/>
    <w:rsid w:val="002377D1"/>
    <w:rsid w:val="002506BC"/>
    <w:rsid w:val="00252DA9"/>
    <w:rsid w:val="00254345"/>
    <w:rsid w:val="00264557"/>
    <w:rsid w:val="002805AB"/>
    <w:rsid w:val="00284204"/>
    <w:rsid w:val="00291773"/>
    <w:rsid w:val="00293FB8"/>
    <w:rsid w:val="002A168C"/>
    <w:rsid w:val="002A3DC7"/>
    <w:rsid w:val="002B49E2"/>
    <w:rsid w:val="002B7B00"/>
    <w:rsid w:val="002B7C44"/>
    <w:rsid w:val="002C2B17"/>
    <w:rsid w:val="002C4DC0"/>
    <w:rsid w:val="002D3DD0"/>
    <w:rsid w:val="002E1F3A"/>
    <w:rsid w:val="002E298A"/>
    <w:rsid w:val="00301978"/>
    <w:rsid w:val="0030332C"/>
    <w:rsid w:val="003051C2"/>
    <w:rsid w:val="0030691B"/>
    <w:rsid w:val="003113C3"/>
    <w:rsid w:val="00312296"/>
    <w:rsid w:val="00314F0E"/>
    <w:rsid w:val="00321D8E"/>
    <w:rsid w:val="00325928"/>
    <w:rsid w:val="00332863"/>
    <w:rsid w:val="00333265"/>
    <w:rsid w:val="0033684D"/>
    <w:rsid w:val="00337B42"/>
    <w:rsid w:val="00341B42"/>
    <w:rsid w:val="0034348F"/>
    <w:rsid w:val="00344197"/>
    <w:rsid w:val="00356653"/>
    <w:rsid w:val="0035743F"/>
    <w:rsid w:val="00357BE2"/>
    <w:rsid w:val="0036170C"/>
    <w:rsid w:val="00366E0F"/>
    <w:rsid w:val="00381A72"/>
    <w:rsid w:val="00384676"/>
    <w:rsid w:val="00386CA9"/>
    <w:rsid w:val="00390857"/>
    <w:rsid w:val="003A4BF3"/>
    <w:rsid w:val="003B420D"/>
    <w:rsid w:val="003C3A52"/>
    <w:rsid w:val="003C6C16"/>
    <w:rsid w:val="003D794D"/>
    <w:rsid w:val="003E3058"/>
    <w:rsid w:val="003E6A0C"/>
    <w:rsid w:val="003E76A9"/>
    <w:rsid w:val="003F0809"/>
    <w:rsid w:val="003F3BBC"/>
    <w:rsid w:val="003F6A8C"/>
    <w:rsid w:val="003F755C"/>
    <w:rsid w:val="00400FD3"/>
    <w:rsid w:val="00406F01"/>
    <w:rsid w:val="004077FF"/>
    <w:rsid w:val="00416D50"/>
    <w:rsid w:val="00416FD5"/>
    <w:rsid w:val="00417772"/>
    <w:rsid w:val="00417DC9"/>
    <w:rsid w:val="00420E6A"/>
    <w:rsid w:val="00425A9E"/>
    <w:rsid w:val="00426D6B"/>
    <w:rsid w:val="00431E6C"/>
    <w:rsid w:val="00433CE7"/>
    <w:rsid w:val="00447A8B"/>
    <w:rsid w:val="00452738"/>
    <w:rsid w:val="00456091"/>
    <w:rsid w:val="00466321"/>
    <w:rsid w:val="00466DC0"/>
    <w:rsid w:val="00475375"/>
    <w:rsid w:val="00475C80"/>
    <w:rsid w:val="00477B5B"/>
    <w:rsid w:val="00482A97"/>
    <w:rsid w:val="00484B9B"/>
    <w:rsid w:val="004855F6"/>
    <w:rsid w:val="0048661E"/>
    <w:rsid w:val="00490BC7"/>
    <w:rsid w:val="00494670"/>
    <w:rsid w:val="004A3823"/>
    <w:rsid w:val="004C0096"/>
    <w:rsid w:val="004C122B"/>
    <w:rsid w:val="004D5C99"/>
    <w:rsid w:val="004E6946"/>
    <w:rsid w:val="004F1AD8"/>
    <w:rsid w:val="0050142B"/>
    <w:rsid w:val="005039CB"/>
    <w:rsid w:val="0050558F"/>
    <w:rsid w:val="00506286"/>
    <w:rsid w:val="00506F87"/>
    <w:rsid w:val="00510813"/>
    <w:rsid w:val="00511990"/>
    <w:rsid w:val="00511DE0"/>
    <w:rsid w:val="00514870"/>
    <w:rsid w:val="00514B9B"/>
    <w:rsid w:val="00517F02"/>
    <w:rsid w:val="00524303"/>
    <w:rsid w:val="005258A2"/>
    <w:rsid w:val="00531698"/>
    <w:rsid w:val="005401AE"/>
    <w:rsid w:val="00542E07"/>
    <w:rsid w:val="00545424"/>
    <w:rsid w:val="005519E2"/>
    <w:rsid w:val="00552A47"/>
    <w:rsid w:val="00554A7B"/>
    <w:rsid w:val="0055572C"/>
    <w:rsid w:val="0056106A"/>
    <w:rsid w:val="005720AE"/>
    <w:rsid w:val="00594D77"/>
    <w:rsid w:val="005969E4"/>
    <w:rsid w:val="005A06B7"/>
    <w:rsid w:val="005A1759"/>
    <w:rsid w:val="005A37C6"/>
    <w:rsid w:val="005A68A7"/>
    <w:rsid w:val="005B497A"/>
    <w:rsid w:val="005C3C22"/>
    <w:rsid w:val="005D28E8"/>
    <w:rsid w:val="005D30AF"/>
    <w:rsid w:val="005D3342"/>
    <w:rsid w:val="005D36AB"/>
    <w:rsid w:val="005E4CA1"/>
    <w:rsid w:val="005F6AD0"/>
    <w:rsid w:val="00602B06"/>
    <w:rsid w:val="00617CC3"/>
    <w:rsid w:val="00636078"/>
    <w:rsid w:val="006377A6"/>
    <w:rsid w:val="00637A3D"/>
    <w:rsid w:val="006411EF"/>
    <w:rsid w:val="00642666"/>
    <w:rsid w:val="00646E4D"/>
    <w:rsid w:val="00671AEB"/>
    <w:rsid w:val="006748B8"/>
    <w:rsid w:val="006775C3"/>
    <w:rsid w:val="0069290A"/>
    <w:rsid w:val="0069775A"/>
    <w:rsid w:val="00697813"/>
    <w:rsid w:val="006A3EE8"/>
    <w:rsid w:val="006A5F87"/>
    <w:rsid w:val="006A72BF"/>
    <w:rsid w:val="006B03F2"/>
    <w:rsid w:val="006B37DC"/>
    <w:rsid w:val="006B4F68"/>
    <w:rsid w:val="006C0592"/>
    <w:rsid w:val="006C272E"/>
    <w:rsid w:val="006C5479"/>
    <w:rsid w:val="006D13B5"/>
    <w:rsid w:val="006D2699"/>
    <w:rsid w:val="006E12FF"/>
    <w:rsid w:val="006E607E"/>
    <w:rsid w:val="00706C5D"/>
    <w:rsid w:val="00727418"/>
    <w:rsid w:val="007306AB"/>
    <w:rsid w:val="00732922"/>
    <w:rsid w:val="0075162E"/>
    <w:rsid w:val="00753FD3"/>
    <w:rsid w:val="00754034"/>
    <w:rsid w:val="00756556"/>
    <w:rsid w:val="007618C4"/>
    <w:rsid w:val="00764A87"/>
    <w:rsid w:val="00767980"/>
    <w:rsid w:val="00770B19"/>
    <w:rsid w:val="0077463F"/>
    <w:rsid w:val="007836EA"/>
    <w:rsid w:val="00784CDA"/>
    <w:rsid w:val="007906C4"/>
    <w:rsid w:val="00791794"/>
    <w:rsid w:val="007940EA"/>
    <w:rsid w:val="007967E8"/>
    <w:rsid w:val="007A2170"/>
    <w:rsid w:val="007A22BF"/>
    <w:rsid w:val="007A3323"/>
    <w:rsid w:val="007B0197"/>
    <w:rsid w:val="007B72B8"/>
    <w:rsid w:val="007B7A58"/>
    <w:rsid w:val="007C21B5"/>
    <w:rsid w:val="007D7EEA"/>
    <w:rsid w:val="007E2C52"/>
    <w:rsid w:val="007E4BD2"/>
    <w:rsid w:val="007F1311"/>
    <w:rsid w:val="00801393"/>
    <w:rsid w:val="00802F88"/>
    <w:rsid w:val="0081293E"/>
    <w:rsid w:val="00815465"/>
    <w:rsid w:val="00817E9A"/>
    <w:rsid w:val="008306BD"/>
    <w:rsid w:val="00831A80"/>
    <w:rsid w:val="008336AC"/>
    <w:rsid w:val="00833743"/>
    <w:rsid w:val="008340A4"/>
    <w:rsid w:val="008414C5"/>
    <w:rsid w:val="00846DA9"/>
    <w:rsid w:val="008650B2"/>
    <w:rsid w:val="0087135F"/>
    <w:rsid w:val="00872D94"/>
    <w:rsid w:val="00880364"/>
    <w:rsid w:val="0088304D"/>
    <w:rsid w:val="00891592"/>
    <w:rsid w:val="00891E9E"/>
    <w:rsid w:val="008A2F68"/>
    <w:rsid w:val="008B4FA6"/>
    <w:rsid w:val="008B5282"/>
    <w:rsid w:val="008B7C17"/>
    <w:rsid w:val="008C2D01"/>
    <w:rsid w:val="008C40E6"/>
    <w:rsid w:val="008C6737"/>
    <w:rsid w:val="008C7CD8"/>
    <w:rsid w:val="008D0F7A"/>
    <w:rsid w:val="008D68E4"/>
    <w:rsid w:val="008E0506"/>
    <w:rsid w:val="008E0CFF"/>
    <w:rsid w:val="008E26AF"/>
    <w:rsid w:val="008E5D6B"/>
    <w:rsid w:val="008E76F0"/>
    <w:rsid w:val="008F15FE"/>
    <w:rsid w:val="008F2D29"/>
    <w:rsid w:val="008F5187"/>
    <w:rsid w:val="008F60D8"/>
    <w:rsid w:val="00902727"/>
    <w:rsid w:val="0090312B"/>
    <w:rsid w:val="0091736D"/>
    <w:rsid w:val="0093037A"/>
    <w:rsid w:val="00930CC5"/>
    <w:rsid w:val="00932436"/>
    <w:rsid w:val="0094154D"/>
    <w:rsid w:val="0095155F"/>
    <w:rsid w:val="00954429"/>
    <w:rsid w:val="009563CE"/>
    <w:rsid w:val="009679FD"/>
    <w:rsid w:val="00976328"/>
    <w:rsid w:val="0097680D"/>
    <w:rsid w:val="00982438"/>
    <w:rsid w:val="0098404C"/>
    <w:rsid w:val="00985283"/>
    <w:rsid w:val="00986F56"/>
    <w:rsid w:val="00995992"/>
    <w:rsid w:val="009A03E5"/>
    <w:rsid w:val="009A0F3B"/>
    <w:rsid w:val="009A1BB4"/>
    <w:rsid w:val="009A2628"/>
    <w:rsid w:val="009A3200"/>
    <w:rsid w:val="009B0897"/>
    <w:rsid w:val="009B7BD9"/>
    <w:rsid w:val="009C7DD5"/>
    <w:rsid w:val="009D4F2E"/>
    <w:rsid w:val="009E227D"/>
    <w:rsid w:val="009E5019"/>
    <w:rsid w:val="00A04F1B"/>
    <w:rsid w:val="00A0501B"/>
    <w:rsid w:val="00A10E9C"/>
    <w:rsid w:val="00A14947"/>
    <w:rsid w:val="00A32A83"/>
    <w:rsid w:val="00A368C2"/>
    <w:rsid w:val="00A368DB"/>
    <w:rsid w:val="00A36CA9"/>
    <w:rsid w:val="00A40E02"/>
    <w:rsid w:val="00A423AA"/>
    <w:rsid w:val="00A43B89"/>
    <w:rsid w:val="00A53EC6"/>
    <w:rsid w:val="00A55C0F"/>
    <w:rsid w:val="00A60709"/>
    <w:rsid w:val="00A75805"/>
    <w:rsid w:val="00A763EB"/>
    <w:rsid w:val="00A86E97"/>
    <w:rsid w:val="00A8713F"/>
    <w:rsid w:val="00A879EA"/>
    <w:rsid w:val="00A90BA1"/>
    <w:rsid w:val="00A97A9A"/>
    <w:rsid w:val="00AA0168"/>
    <w:rsid w:val="00AA0671"/>
    <w:rsid w:val="00AA2531"/>
    <w:rsid w:val="00AA2F0C"/>
    <w:rsid w:val="00AA4087"/>
    <w:rsid w:val="00AA6EAD"/>
    <w:rsid w:val="00AB1E09"/>
    <w:rsid w:val="00AB5330"/>
    <w:rsid w:val="00AB7747"/>
    <w:rsid w:val="00AC13DB"/>
    <w:rsid w:val="00AC14CE"/>
    <w:rsid w:val="00AC2A56"/>
    <w:rsid w:val="00AD055E"/>
    <w:rsid w:val="00AD47A7"/>
    <w:rsid w:val="00AE7DAA"/>
    <w:rsid w:val="00AF0CBF"/>
    <w:rsid w:val="00AF257F"/>
    <w:rsid w:val="00AF33CF"/>
    <w:rsid w:val="00AF4D50"/>
    <w:rsid w:val="00AF6179"/>
    <w:rsid w:val="00AF79CB"/>
    <w:rsid w:val="00B041C8"/>
    <w:rsid w:val="00B1295A"/>
    <w:rsid w:val="00B150FA"/>
    <w:rsid w:val="00B20A45"/>
    <w:rsid w:val="00B22C5C"/>
    <w:rsid w:val="00B24F30"/>
    <w:rsid w:val="00B31ABF"/>
    <w:rsid w:val="00B33BE3"/>
    <w:rsid w:val="00B4315B"/>
    <w:rsid w:val="00B53B5D"/>
    <w:rsid w:val="00B6055E"/>
    <w:rsid w:val="00B61F3C"/>
    <w:rsid w:val="00B6317D"/>
    <w:rsid w:val="00B64EBD"/>
    <w:rsid w:val="00B7723F"/>
    <w:rsid w:val="00B80534"/>
    <w:rsid w:val="00B8433C"/>
    <w:rsid w:val="00B87491"/>
    <w:rsid w:val="00B942CA"/>
    <w:rsid w:val="00BA0836"/>
    <w:rsid w:val="00BA29E9"/>
    <w:rsid w:val="00BA7142"/>
    <w:rsid w:val="00BB1A25"/>
    <w:rsid w:val="00BB237C"/>
    <w:rsid w:val="00BB41A3"/>
    <w:rsid w:val="00BC2531"/>
    <w:rsid w:val="00BC32DC"/>
    <w:rsid w:val="00BC35B6"/>
    <w:rsid w:val="00BD1B51"/>
    <w:rsid w:val="00BD4596"/>
    <w:rsid w:val="00BD6588"/>
    <w:rsid w:val="00BE1405"/>
    <w:rsid w:val="00BE312D"/>
    <w:rsid w:val="00BF1C20"/>
    <w:rsid w:val="00C0714E"/>
    <w:rsid w:val="00C10578"/>
    <w:rsid w:val="00C135BC"/>
    <w:rsid w:val="00C15C95"/>
    <w:rsid w:val="00C2348F"/>
    <w:rsid w:val="00C2596A"/>
    <w:rsid w:val="00C27537"/>
    <w:rsid w:val="00C328FE"/>
    <w:rsid w:val="00C33507"/>
    <w:rsid w:val="00C4409D"/>
    <w:rsid w:val="00C44E72"/>
    <w:rsid w:val="00C45A06"/>
    <w:rsid w:val="00C47E5B"/>
    <w:rsid w:val="00C508B4"/>
    <w:rsid w:val="00C61E4B"/>
    <w:rsid w:val="00C64BFF"/>
    <w:rsid w:val="00C704E9"/>
    <w:rsid w:val="00C763C9"/>
    <w:rsid w:val="00C80057"/>
    <w:rsid w:val="00C82232"/>
    <w:rsid w:val="00C82913"/>
    <w:rsid w:val="00C972B1"/>
    <w:rsid w:val="00CA2CCE"/>
    <w:rsid w:val="00CA43FD"/>
    <w:rsid w:val="00CA7EF8"/>
    <w:rsid w:val="00CC489B"/>
    <w:rsid w:val="00CC61B7"/>
    <w:rsid w:val="00CD2BCD"/>
    <w:rsid w:val="00CD3A4C"/>
    <w:rsid w:val="00CD4FA8"/>
    <w:rsid w:val="00CE10E9"/>
    <w:rsid w:val="00CE2910"/>
    <w:rsid w:val="00CE5393"/>
    <w:rsid w:val="00CF232F"/>
    <w:rsid w:val="00CF36BE"/>
    <w:rsid w:val="00CF6000"/>
    <w:rsid w:val="00D003F3"/>
    <w:rsid w:val="00D0364F"/>
    <w:rsid w:val="00D06834"/>
    <w:rsid w:val="00D212F4"/>
    <w:rsid w:val="00D21B04"/>
    <w:rsid w:val="00D308ED"/>
    <w:rsid w:val="00D36D86"/>
    <w:rsid w:val="00D428AA"/>
    <w:rsid w:val="00D50A34"/>
    <w:rsid w:val="00D53EFA"/>
    <w:rsid w:val="00D623B9"/>
    <w:rsid w:val="00D64955"/>
    <w:rsid w:val="00D94A7C"/>
    <w:rsid w:val="00D95896"/>
    <w:rsid w:val="00DB2983"/>
    <w:rsid w:val="00DC1257"/>
    <w:rsid w:val="00DC3DC0"/>
    <w:rsid w:val="00DC5B2B"/>
    <w:rsid w:val="00DC6B5E"/>
    <w:rsid w:val="00DD0254"/>
    <w:rsid w:val="00DD318D"/>
    <w:rsid w:val="00DF2E12"/>
    <w:rsid w:val="00DF514A"/>
    <w:rsid w:val="00DF6690"/>
    <w:rsid w:val="00DF6804"/>
    <w:rsid w:val="00E0358D"/>
    <w:rsid w:val="00E04323"/>
    <w:rsid w:val="00E070A2"/>
    <w:rsid w:val="00E248E1"/>
    <w:rsid w:val="00E2656A"/>
    <w:rsid w:val="00E412D0"/>
    <w:rsid w:val="00E4422D"/>
    <w:rsid w:val="00E51E1A"/>
    <w:rsid w:val="00E537CE"/>
    <w:rsid w:val="00E56322"/>
    <w:rsid w:val="00E60982"/>
    <w:rsid w:val="00E62C62"/>
    <w:rsid w:val="00E654C1"/>
    <w:rsid w:val="00E65D97"/>
    <w:rsid w:val="00E72A5A"/>
    <w:rsid w:val="00E73354"/>
    <w:rsid w:val="00E77673"/>
    <w:rsid w:val="00E9242D"/>
    <w:rsid w:val="00E92FDB"/>
    <w:rsid w:val="00EA4958"/>
    <w:rsid w:val="00EB4ECF"/>
    <w:rsid w:val="00EB5255"/>
    <w:rsid w:val="00EB5C47"/>
    <w:rsid w:val="00ED0639"/>
    <w:rsid w:val="00EE50AA"/>
    <w:rsid w:val="00EF4755"/>
    <w:rsid w:val="00EF7135"/>
    <w:rsid w:val="00F027DB"/>
    <w:rsid w:val="00F14A7A"/>
    <w:rsid w:val="00F22985"/>
    <w:rsid w:val="00F3383E"/>
    <w:rsid w:val="00F3702A"/>
    <w:rsid w:val="00F45EF5"/>
    <w:rsid w:val="00F465A7"/>
    <w:rsid w:val="00F473E6"/>
    <w:rsid w:val="00F50B7C"/>
    <w:rsid w:val="00F550E6"/>
    <w:rsid w:val="00F73BE3"/>
    <w:rsid w:val="00F74345"/>
    <w:rsid w:val="00F80A0A"/>
    <w:rsid w:val="00F82B19"/>
    <w:rsid w:val="00F9212D"/>
    <w:rsid w:val="00F965DA"/>
    <w:rsid w:val="00FA406A"/>
    <w:rsid w:val="00FB503A"/>
    <w:rsid w:val="00FB516C"/>
    <w:rsid w:val="00FD0236"/>
    <w:rsid w:val="00FD18F4"/>
    <w:rsid w:val="00FD54DB"/>
    <w:rsid w:val="00FD619F"/>
    <w:rsid w:val="00FF17AA"/>
    <w:rsid w:val="01285A71"/>
    <w:rsid w:val="01290F7E"/>
    <w:rsid w:val="015D1E09"/>
    <w:rsid w:val="01843539"/>
    <w:rsid w:val="02366498"/>
    <w:rsid w:val="0247556A"/>
    <w:rsid w:val="02697903"/>
    <w:rsid w:val="02874AD2"/>
    <w:rsid w:val="02CE4704"/>
    <w:rsid w:val="02F96569"/>
    <w:rsid w:val="03196F07"/>
    <w:rsid w:val="032A346C"/>
    <w:rsid w:val="035E0B4F"/>
    <w:rsid w:val="03EA7B21"/>
    <w:rsid w:val="04163CBA"/>
    <w:rsid w:val="05341B24"/>
    <w:rsid w:val="05673449"/>
    <w:rsid w:val="058619CB"/>
    <w:rsid w:val="05947E2D"/>
    <w:rsid w:val="05B67822"/>
    <w:rsid w:val="05DA24CC"/>
    <w:rsid w:val="05F83EAE"/>
    <w:rsid w:val="06383F9E"/>
    <w:rsid w:val="063E7D85"/>
    <w:rsid w:val="069A3C1F"/>
    <w:rsid w:val="06AA216C"/>
    <w:rsid w:val="06CB0E30"/>
    <w:rsid w:val="07293586"/>
    <w:rsid w:val="07295285"/>
    <w:rsid w:val="0756669F"/>
    <w:rsid w:val="07636392"/>
    <w:rsid w:val="07770C56"/>
    <w:rsid w:val="07802729"/>
    <w:rsid w:val="078B3E8B"/>
    <w:rsid w:val="07AD63A5"/>
    <w:rsid w:val="07C25836"/>
    <w:rsid w:val="07D87D9B"/>
    <w:rsid w:val="08D5532D"/>
    <w:rsid w:val="092217DD"/>
    <w:rsid w:val="093A7294"/>
    <w:rsid w:val="09D850E2"/>
    <w:rsid w:val="0A263993"/>
    <w:rsid w:val="0A2D3AC2"/>
    <w:rsid w:val="0A3440DB"/>
    <w:rsid w:val="0A3B6592"/>
    <w:rsid w:val="0A473281"/>
    <w:rsid w:val="0A5A35A2"/>
    <w:rsid w:val="0AA755DF"/>
    <w:rsid w:val="0B120D44"/>
    <w:rsid w:val="0B196157"/>
    <w:rsid w:val="0BA354C3"/>
    <w:rsid w:val="0BD27BF6"/>
    <w:rsid w:val="0C3B3C7D"/>
    <w:rsid w:val="0CAB2EAE"/>
    <w:rsid w:val="0CB936AA"/>
    <w:rsid w:val="0CCC4FEA"/>
    <w:rsid w:val="0CCD6639"/>
    <w:rsid w:val="0D5A0848"/>
    <w:rsid w:val="0D621C7D"/>
    <w:rsid w:val="0E7006D4"/>
    <w:rsid w:val="0E73034D"/>
    <w:rsid w:val="0E876F14"/>
    <w:rsid w:val="0ECA7307"/>
    <w:rsid w:val="0EF26C9B"/>
    <w:rsid w:val="0F13775A"/>
    <w:rsid w:val="0F5F45FE"/>
    <w:rsid w:val="0F9A112B"/>
    <w:rsid w:val="0FD33C2F"/>
    <w:rsid w:val="101C4021"/>
    <w:rsid w:val="10625A3C"/>
    <w:rsid w:val="106D2F64"/>
    <w:rsid w:val="108804F7"/>
    <w:rsid w:val="10B63710"/>
    <w:rsid w:val="10E120AA"/>
    <w:rsid w:val="10F10820"/>
    <w:rsid w:val="10FC23FC"/>
    <w:rsid w:val="111C2F7A"/>
    <w:rsid w:val="112B28C5"/>
    <w:rsid w:val="11540195"/>
    <w:rsid w:val="115B3F12"/>
    <w:rsid w:val="115B44A5"/>
    <w:rsid w:val="11665CA1"/>
    <w:rsid w:val="117F6ACF"/>
    <w:rsid w:val="12A06B0A"/>
    <w:rsid w:val="12A95FA0"/>
    <w:rsid w:val="12ED6FBD"/>
    <w:rsid w:val="131E0470"/>
    <w:rsid w:val="13394A5B"/>
    <w:rsid w:val="13951726"/>
    <w:rsid w:val="13BD537D"/>
    <w:rsid w:val="140829C9"/>
    <w:rsid w:val="14396509"/>
    <w:rsid w:val="148959E0"/>
    <w:rsid w:val="14B122CF"/>
    <w:rsid w:val="14DD2C3C"/>
    <w:rsid w:val="15236CC0"/>
    <w:rsid w:val="16087E1D"/>
    <w:rsid w:val="168B4471"/>
    <w:rsid w:val="16930283"/>
    <w:rsid w:val="16A22DDF"/>
    <w:rsid w:val="16B43480"/>
    <w:rsid w:val="16D52B86"/>
    <w:rsid w:val="16D65CAB"/>
    <w:rsid w:val="171A460E"/>
    <w:rsid w:val="175E7186"/>
    <w:rsid w:val="17701D14"/>
    <w:rsid w:val="17735226"/>
    <w:rsid w:val="189F624C"/>
    <w:rsid w:val="19603641"/>
    <w:rsid w:val="1984724D"/>
    <w:rsid w:val="1A1C66C0"/>
    <w:rsid w:val="1A42393B"/>
    <w:rsid w:val="1AAD45DE"/>
    <w:rsid w:val="1AB23C87"/>
    <w:rsid w:val="1AE002DA"/>
    <w:rsid w:val="1B046F80"/>
    <w:rsid w:val="1B0F1F92"/>
    <w:rsid w:val="1B3267B5"/>
    <w:rsid w:val="1B40161D"/>
    <w:rsid w:val="1B441859"/>
    <w:rsid w:val="1B6606B1"/>
    <w:rsid w:val="1B6F0B84"/>
    <w:rsid w:val="1BE0454F"/>
    <w:rsid w:val="1C5902C9"/>
    <w:rsid w:val="1C5E7925"/>
    <w:rsid w:val="1CA71C3B"/>
    <w:rsid w:val="1CFD070F"/>
    <w:rsid w:val="1D5F6196"/>
    <w:rsid w:val="1D6132A5"/>
    <w:rsid w:val="1D614FCE"/>
    <w:rsid w:val="1D8E56D5"/>
    <w:rsid w:val="1DF55B49"/>
    <w:rsid w:val="1E5B5244"/>
    <w:rsid w:val="1E7A43DA"/>
    <w:rsid w:val="1F8D5D33"/>
    <w:rsid w:val="1FE7539E"/>
    <w:rsid w:val="20137704"/>
    <w:rsid w:val="2019164A"/>
    <w:rsid w:val="20245C69"/>
    <w:rsid w:val="20505BAB"/>
    <w:rsid w:val="20671BE0"/>
    <w:rsid w:val="20961DB2"/>
    <w:rsid w:val="20963CB8"/>
    <w:rsid w:val="20A81A1B"/>
    <w:rsid w:val="20AA0F0D"/>
    <w:rsid w:val="20B07FB6"/>
    <w:rsid w:val="20B646FB"/>
    <w:rsid w:val="213B74B1"/>
    <w:rsid w:val="215A2310"/>
    <w:rsid w:val="21D805D2"/>
    <w:rsid w:val="21DD7294"/>
    <w:rsid w:val="21DE318A"/>
    <w:rsid w:val="21EF5B80"/>
    <w:rsid w:val="22576990"/>
    <w:rsid w:val="22AA0133"/>
    <w:rsid w:val="22F47480"/>
    <w:rsid w:val="230F12E7"/>
    <w:rsid w:val="236508DE"/>
    <w:rsid w:val="237751E0"/>
    <w:rsid w:val="238C2A32"/>
    <w:rsid w:val="2396613C"/>
    <w:rsid w:val="23990B67"/>
    <w:rsid w:val="23DE1C48"/>
    <w:rsid w:val="240210CD"/>
    <w:rsid w:val="24320737"/>
    <w:rsid w:val="24BF09F7"/>
    <w:rsid w:val="24D24B65"/>
    <w:rsid w:val="24DF4933"/>
    <w:rsid w:val="252D53FE"/>
    <w:rsid w:val="2561124B"/>
    <w:rsid w:val="25A15AE3"/>
    <w:rsid w:val="25EC2D81"/>
    <w:rsid w:val="25F51EE0"/>
    <w:rsid w:val="26112CDF"/>
    <w:rsid w:val="267D4D80"/>
    <w:rsid w:val="26C51527"/>
    <w:rsid w:val="273E5EAA"/>
    <w:rsid w:val="277057A2"/>
    <w:rsid w:val="287B4840"/>
    <w:rsid w:val="28C524EE"/>
    <w:rsid w:val="29013F2F"/>
    <w:rsid w:val="29206EB8"/>
    <w:rsid w:val="29595666"/>
    <w:rsid w:val="29874881"/>
    <w:rsid w:val="29C838A7"/>
    <w:rsid w:val="29E325E0"/>
    <w:rsid w:val="29FA25D0"/>
    <w:rsid w:val="2A452503"/>
    <w:rsid w:val="2AB42AE5"/>
    <w:rsid w:val="2AB563A2"/>
    <w:rsid w:val="2AB74591"/>
    <w:rsid w:val="2AF41C9A"/>
    <w:rsid w:val="2B897B2C"/>
    <w:rsid w:val="2BA936A8"/>
    <w:rsid w:val="2C315A5A"/>
    <w:rsid w:val="2C4B1C25"/>
    <w:rsid w:val="2C733510"/>
    <w:rsid w:val="2C9C1761"/>
    <w:rsid w:val="2CA44943"/>
    <w:rsid w:val="2D2F0F51"/>
    <w:rsid w:val="2D6F0DB5"/>
    <w:rsid w:val="2D9E56F5"/>
    <w:rsid w:val="2DCF3FD7"/>
    <w:rsid w:val="2DDE64FC"/>
    <w:rsid w:val="2E667F96"/>
    <w:rsid w:val="2E8226AB"/>
    <w:rsid w:val="2F75131F"/>
    <w:rsid w:val="2FD065E6"/>
    <w:rsid w:val="2FD96870"/>
    <w:rsid w:val="30240E53"/>
    <w:rsid w:val="30580BC9"/>
    <w:rsid w:val="305F422E"/>
    <w:rsid w:val="30601421"/>
    <w:rsid w:val="311E2ED7"/>
    <w:rsid w:val="312366D0"/>
    <w:rsid w:val="315619EE"/>
    <w:rsid w:val="315C449C"/>
    <w:rsid w:val="31B82709"/>
    <w:rsid w:val="31D05482"/>
    <w:rsid w:val="32400B34"/>
    <w:rsid w:val="329E6876"/>
    <w:rsid w:val="32DD1E6F"/>
    <w:rsid w:val="32F0521D"/>
    <w:rsid w:val="33070D18"/>
    <w:rsid w:val="333015F2"/>
    <w:rsid w:val="334B6320"/>
    <w:rsid w:val="33D934D4"/>
    <w:rsid w:val="33F3400F"/>
    <w:rsid w:val="33FE2F6A"/>
    <w:rsid w:val="340E07E5"/>
    <w:rsid w:val="34235BF7"/>
    <w:rsid w:val="34627E5E"/>
    <w:rsid w:val="34737B1F"/>
    <w:rsid w:val="35611ABF"/>
    <w:rsid w:val="358C5FA8"/>
    <w:rsid w:val="35B035B3"/>
    <w:rsid w:val="35C15DF1"/>
    <w:rsid w:val="36074A7F"/>
    <w:rsid w:val="363036A9"/>
    <w:rsid w:val="36923549"/>
    <w:rsid w:val="36B75FBF"/>
    <w:rsid w:val="36BD0C45"/>
    <w:rsid w:val="36E17E24"/>
    <w:rsid w:val="37BD0825"/>
    <w:rsid w:val="37E00298"/>
    <w:rsid w:val="38244B3F"/>
    <w:rsid w:val="38466B64"/>
    <w:rsid w:val="38B302F9"/>
    <w:rsid w:val="38C871C5"/>
    <w:rsid w:val="38F12CD3"/>
    <w:rsid w:val="38F65CE5"/>
    <w:rsid w:val="38F94775"/>
    <w:rsid w:val="392971ED"/>
    <w:rsid w:val="39325651"/>
    <w:rsid w:val="39F34551"/>
    <w:rsid w:val="3A193946"/>
    <w:rsid w:val="3A3825B6"/>
    <w:rsid w:val="3A872856"/>
    <w:rsid w:val="3AA56732"/>
    <w:rsid w:val="3AC77BD0"/>
    <w:rsid w:val="3AD42A59"/>
    <w:rsid w:val="3B3763D1"/>
    <w:rsid w:val="3B55269D"/>
    <w:rsid w:val="3BB6103B"/>
    <w:rsid w:val="3BC773EB"/>
    <w:rsid w:val="3BFD29A0"/>
    <w:rsid w:val="3C2F6E1E"/>
    <w:rsid w:val="3C4B701F"/>
    <w:rsid w:val="3C4F64BA"/>
    <w:rsid w:val="3C904D52"/>
    <w:rsid w:val="3CDA245A"/>
    <w:rsid w:val="3D1353FC"/>
    <w:rsid w:val="3D1E06B7"/>
    <w:rsid w:val="3D766CD6"/>
    <w:rsid w:val="3DC13EC7"/>
    <w:rsid w:val="3DE36FEC"/>
    <w:rsid w:val="3E0F7B83"/>
    <w:rsid w:val="3E4E4552"/>
    <w:rsid w:val="3EB27618"/>
    <w:rsid w:val="3EC314F9"/>
    <w:rsid w:val="3EDA0523"/>
    <w:rsid w:val="3F2257F9"/>
    <w:rsid w:val="3FD31C10"/>
    <w:rsid w:val="3FE022CF"/>
    <w:rsid w:val="407A6407"/>
    <w:rsid w:val="40E90FBF"/>
    <w:rsid w:val="40F84386"/>
    <w:rsid w:val="41262F90"/>
    <w:rsid w:val="413D1A89"/>
    <w:rsid w:val="414A73B5"/>
    <w:rsid w:val="41A23EEE"/>
    <w:rsid w:val="4200449D"/>
    <w:rsid w:val="423A3BCC"/>
    <w:rsid w:val="424E57D2"/>
    <w:rsid w:val="42B26C49"/>
    <w:rsid w:val="42C55F38"/>
    <w:rsid w:val="433A6FE6"/>
    <w:rsid w:val="43480868"/>
    <w:rsid w:val="4350713C"/>
    <w:rsid w:val="436653E0"/>
    <w:rsid w:val="439D4A0F"/>
    <w:rsid w:val="43C4431A"/>
    <w:rsid w:val="44562E10"/>
    <w:rsid w:val="44B951CC"/>
    <w:rsid w:val="44CD14E0"/>
    <w:rsid w:val="44F20B0B"/>
    <w:rsid w:val="452E5F4C"/>
    <w:rsid w:val="45612018"/>
    <w:rsid w:val="458946E9"/>
    <w:rsid w:val="45931D72"/>
    <w:rsid w:val="45940A84"/>
    <w:rsid w:val="45A47C0E"/>
    <w:rsid w:val="46577FD6"/>
    <w:rsid w:val="466C6645"/>
    <w:rsid w:val="46D955A7"/>
    <w:rsid w:val="46DA0E66"/>
    <w:rsid w:val="47133957"/>
    <w:rsid w:val="47226FD9"/>
    <w:rsid w:val="474258C1"/>
    <w:rsid w:val="476F6163"/>
    <w:rsid w:val="47767A51"/>
    <w:rsid w:val="47976C12"/>
    <w:rsid w:val="47A07E0C"/>
    <w:rsid w:val="47B563EC"/>
    <w:rsid w:val="4870272E"/>
    <w:rsid w:val="48F37A17"/>
    <w:rsid w:val="48FB5A90"/>
    <w:rsid w:val="4921290F"/>
    <w:rsid w:val="49DC7715"/>
    <w:rsid w:val="4A023139"/>
    <w:rsid w:val="4A3347E3"/>
    <w:rsid w:val="4A6D22D1"/>
    <w:rsid w:val="4A7B576F"/>
    <w:rsid w:val="4A855CD6"/>
    <w:rsid w:val="4AB459A1"/>
    <w:rsid w:val="4AC75EC1"/>
    <w:rsid w:val="4AF561A9"/>
    <w:rsid w:val="4B0435C5"/>
    <w:rsid w:val="4B1E03C0"/>
    <w:rsid w:val="4C3F7C81"/>
    <w:rsid w:val="4C4A0649"/>
    <w:rsid w:val="4C527954"/>
    <w:rsid w:val="4C7E5ECA"/>
    <w:rsid w:val="4C876AA5"/>
    <w:rsid w:val="4CE9102C"/>
    <w:rsid w:val="4D0E00FB"/>
    <w:rsid w:val="4D176606"/>
    <w:rsid w:val="4D546530"/>
    <w:rsid w:val="4D60394B"/>
    <w:rsid w:val="4DEC4FB0"/>
    <w:rsid w:val="4E075D8A"/>
    <w:rsid w:val="4E3403E7"/>
    <w:rsid w:val="4E8A5E13"/>
    <w:rsid w:val="4EC00FAD"/>
    <w:rsid w:val="4ED447EE"/>
    <w:rsid w:val="4F2C1B77"/>
    <w:rsid w:val="4F9843DC"/>
    <w:rsid w:val="4FA06318"/>
    <w:rsid w:val="4FA143A1"/>
    <w:rsid w:val="4FC62A8C"/>
    <w:rsid w:val="4FE20F0D"/>
    <w:rsid w:val="4FE51552"/>
    <w:rsid w:val="5007493A"/>
    <w:rsid w:val="503B3BBC"/>
    <w:rsid w:val="50504C4B"/>
    <w:rsid w:val="50923C27"/>
    <w:rsid w:val="509C6E7C"/>
    <w:rsid w:val="50B56D05"/>
    <w:rsid w:val="50D228CA"/>
    <w:rsid w:val="50DC1B13"/>
    <w:rsid w:val="515B027E"/>
    <w:rsid w:val="5162104E"/>
    <w:rsid w:val="51714184"/>
    <w:rsid w:val="53230E27"/>
    <w:rsid w:val="532B2F81"/>
    <w:rsid w:val="53A039CC"/>
    <w:rsid w:val="53A1505A"/>
    <w:rsid w:val="53EC031D"/>
    <w:rsid w:val="54063E08"/>
    <w:rsid w:val="540C5D72"/>
    <w:rsid w:val="543437E8"/>
    <w:rsid w:val="54751090"/>
    <w:rsid w:val="54C30661"/>
    <w:rsid w:val="54ED0F82"/>
    <w:rsid w:val="54F73313"/>
    <w:rsid w:val="54F80955"/>
    <w:rsid w:val="555170A7"/>
    <w:rsid w:val="5587536D"/>
    <w:rsid w:val="559B174B"/>
    <w:rsid w:val="55CE0CF4"/>
    <w:rsid w:val="55EB5F25"/>
    <w:rsid w:val="56050DCE"/>
    <w:rsid w:val="560C1580"/>
    <w:rsid w:val="560F072B"/>
    <w:rsid w:val="56270168"/>
    <w:rsid w:val="56550CBE"/>
    <w:rsid w:val="56B221BD"/>
    <w:rsid w:val="56B22A9C"/>
    <w:rsid w:val="576D7C2E"/>
    <w:rsid w:val="57B72A76"/>
    <w:rsid w:val="57C3426C"/>
    <w:rsid w:val="57CE1F93"/>
    <w:rsid w:val="583848AE"/>
    <w:rsid w:val="585A2656"/>
    <w:rsid w:val="587379BE"/>
    <w:rsid w:val="588743D1"/>
    <w:rsid w:val="5887701A"/>
    <w:rsid w:val="58FC60CB"/>
    <w:rsid w:val="591C02CF"/>
    <w:rsid w:val="5942732A"/>
    <w:rsid w:val="59A537A8"/>
    <w:rsid w:val="59C0439F"/>
    <w:rsid w:val="59D10CF8"/>
    <w:rsid w:val="5A251F02"/>
    <w:rsid w:val="5A36306F"/>
    <w:rsid w:val="5A6E3704"/>
    <w:rsid w:val="5ABE2233"/>
    <w:rsid w:val="5AF400FB"/>
    <w:rsid w:val="5B37660F"/>
    <w:rsid w:val="5BDF5D95"/>
    <w:rsid w:val="5BFE7528"/>
    <w:rsid w:val="5C081951"/>
    <w:rsid w:val="5C1B4B41"/>
    <w:rsid w:val="5C726525"/>
    <w:rsid w:val="5C764563"/>
    <w:rsid w:val="5D293825"/>
    <w:rsid w:val="5D9F192B"/>
    <w:rsid w:val="5DD162C0"/>
    <w:rsid w:val="5E1F57FE"/>
    <w:rsid w:val="5E2467F1"/>
    <w:rsid w:val="5E277F84"/>
    <w:rsid w:val="5E8912E0"/>
    <w:rsid w:val="5E9C76B9"/>
    <w:rsid w:val="5EFB030C"/>
    <w:rsid w:val="5F1A2B43"/>
    <w:rsid w:val="5FB837BB"/>
    <w:rsid w:val="603465CA"/>
    <w:rsid w:val="60533F91"/>
    <w:rsid w:val="609F2ABC"/>
    <w:rsid w:val="60AA0313"/>
    <w:rsid w:val="60CC405A"/>
    <w:rsid w:val="60E376F6"/>
    <w:rsid w:val="61253DFE"/>
    <w:rsid w:val="61761336"/>
    <w:rsid w:val="61B0657A"/>
    <w:rsid w:val="61D21834"/>
    <w:rsid w:val="61E215D8"/>
    <w:rsid w:val="621B3775"/>
    <w:rsid w:val="6232243F"/>
    <w:rsid w:val="62364782"/>
    <w:rsid w:val="62AB56C0"/>
    <w:rsid w:val="63790CC0"/>
    <w:rsid w:val="6394356A"/>
    <w:rsid w:val="63C61B2C"/>
    <w:rsid w:val="63D40BE9"/>
    <w:rsid w:val="63D76B7A"/>
    <w:rsid w:val="64102431"/>
    <w:rsid w:val="64A5243A"/>
    <w:rsid w:val="64D82A22"/>
    <w:rsid w:val="64F531DE"/>
    <w:rsid w:val="64FB2559"/>
    <w:rsid w:val="65110EF3"/>
    <w:rsid w:val="65373578"/>
    <w:rsid w:val="65BA4B55"/>
    <w:rsid w:val="66B52CC7"/>
    <w:rsid w:val="66D1784F"/>
    <w:rsid w:val="66F27252"/>
    <w:rsid w:val="671F124A"/>
    <w:rsid w:val="674D0403"/>
    <w:rsid w:val="6751563C"/>
    <w:rsid w:val="677A33C6"/>
    <w:rsid w:val="67951162"/>
    <w:rsid w:val="67F75959"/>
    <w:rsid w:val="681F6961"/>
    <w:rsid w:val="684B1102"/>
    <w:rsid w:val="68610A2F"/>
    <w:rsid w:val="687360F6"/>
    <w:rsid w:val="68805514"/>
    <w:rsid w:val="68CF6E42"/>
    <w:rsid w:val="690622CA"/>
    <w:rsid w:val="69277AD1"/>
    <w:rsid w:val="69316E2F"/>
    <w:rsid w:val="694A5763"/>
    <w:rsid w:val="694E2071"/>
    <w:rsid w:val="69766163"/>
    <w:rsid w:val="697A3B33"/>
    <w:rsid w:val="69847A0A"/>
    <w:rsid w:val="69911FCB"/>
    <w:rsid w:val="69C626EC"/>
    <w:rsid w:val="69D44760"/>
    <w:rsid w:val="69FE2DEF"/>
    <w:rsid w:val="6A520EC7"/>
    <w:rsid w:val="6A8E4223"/>
    <w:rsid w:val="6AA57B39"/>
    <w:rsid w:val="6AD96170"/>
    <w:rsid w:val="6AF87E20"/>
    <w:rsid w:val="6AF9332F"/>
    <w:rsid w:val="6B322639"/>
    <w:rsid w:val="6BE625E9"/>
    <w:rsid w:val="6C636C38"/>
    <w:rsid w:val="6C64655E"/>
    <w:rsid w:val="6D284A9A"/>
    <w:rsid w:val="6DB34098"/>
    <w:rsid w:val="6DB545B6"/>
    <w:rsid w:val="6DE02FB4"/>
    <w:rsid w:val="6E514CED"/>
    <w:rsid w:val="6E624E9A"/>
    <w:rsid w:val="6E8A3CE1"/>
    <w:rsid w:val="6E930D4C"/>
    <w:rsid w:val="6EB563D5"/>
    <w:rsid w:val="6ED92677"/>
    <w:rsid w:val="6F114194"/>
    <w:rsid w:val="6F225983"/>
    <w:rsid w:val="6F3E2923"/>
    <w:rsid w:val="6F6B6330"/>
    <w:rsid w:val="6FEA677A"/>
    <w:rsid w:val="6FFC5590"/>
    <w:rsid w:val="706D1DD0"/>
    <w:rsid w:val="70856B87"/>
    <w:rsid w:val="70D527EE"/>
    <w:rsid w:val="715B5300"/>
    <w:rsid w:val="71C762BF"/>
    <w:rsid w:val="71D27F8A"/>
    <w:rsid w:val="71D367FE"/>
    <w:rsid w:val="720A0034"/>
    <w:rsid w:val="72553024"/>
    <w:rsid w:val="729303E6"/>
    <w:rsid w:val="72982766"/>
    <w:rsid w:val="73122968"/>
    <w:rsid w:val="731F5D5E"/>
    <w:rsid w:val="73C51AD5"/>
    <w:rsid w:val="73CE6257"/>
    <w:rsid w:val="741E793C"/>
    <w:rsid w:val="74571A30"/>
    <w:rsid w:val="745E3944"/>
    <w:rsid w:val="74A344B3"/>
    <w:rsid w:val="74C7459F"/>
    <w:rsid w:val="75502B9B"/>
    <w:rsid w:val="75756DEE"/>
    <w:rsid w:val="7635099D"/>
    <w:rsid w:val="76CF3171"/>
    <w:rsid w:val="76F0071D"/>
    <w:rsid w:val="77762421"/>
    <w:rsid w:val="77B56B1F"/>
    <w:rsid w:val="77E836BF"/>
    <w:rsid w:val="780F09F4"/>
    <w:rsid w:val="7876305B"/>
    <w:rsid w:val="78A90480"/>
    <w:rsid w:val="78A97E4D"/>
    <w:rsid w:val="78D86B8A"/>
    <w:rsid w:val="78E0091E"/>
    <w:rsid w:val="79141595"/>
    <w:rsid w:val="79144AD5"/>
    <w:rsid w:val="792B6BAE"/>
    <w:rsid w:val="7A15284A"/>
    <w:rsid w:val="7A364017"/>
    <w:rsid w:val="7A8265E1"/>
    <w:rsid w:val="7A91362E"/>
    <w:rsid w:val="7A9E3682"/>
    <w:rsid w:val="7ACB5E82"/>
    <w:rsid w:val="7B686D42"/>
    <w:rsid w:val="7B7D24AB"/>
    <w:rsid w:val="7B821F06"/>
    <w:rsid w:val="7B841746"/>
    <w:rsid w:val="7BB70FEE"/>
    <w:rsid w:val="7C6C5AC7"/>
    <w:rsid w:val="7CC6544B"/>
    <w:rsid w:val="7D0239FF"/>
    <w:rsid w:val="7D395FFF"/>
    <w:rsid w:val="7D5A53AD"/>
    <w:rsid w:val="7D5E40CD"/>
    <w:rsid w:val="7D7F70D4"/>
    <w:rsid w:val="7DCD56F2"/>
    <w:rsid w:val="7DDE36EF"/>
    <w:rsid w:val="7E8040F2"/>
    <w:rsid w:val="7EC36CF5"/>
    <w:rsid w:val="7EEA649B"/>
    <w:rsid w:val="7F001CE7"/>
    <w:rsid w:val="7F974C8C"/>
    <w:rsid w:val="7FE47E50"/>
    <w:rsid w:val="7FEF35E5"/>
    <w:rsid w:val="7FF02AC7"/>
    <w:rsid w:val="7FF12C65"/>
    <w:rsid w:val="7FF66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unhideWhenUsed/>
    <w:qFormat/>
    <w:locked/>
    <w:uiPriority w:val="0"/>
    <w:pPr>
      <w:keepNext/>
      <w:keepLines/>
      <w:spacing w:line="480" w:lineRule="exact"/>
      <w:outlineLvl w:val="3"/>
    </w:pPr>
    <w:rPr>
      <w:b/>
      <w:sz w:val="24"/>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4"/>
    <w:qFormat/>
    <w:locked/>
    <w:uiPriority w:val="0"/>
    <w:pPr>
      <w:ind w:firstLine="420"/>
    </w:pPr>
    <w:rPr>
      <w:sz w:val="28"/>
      <w:szCs w:val="20"/>
    </w:rPr>
  </w:style>
  <w:style w:type="paragraph" w:styleId="6">
    <w:name w:val="caption"/>
    <w:basedOn w:val="1"/>
    <w:next w:val="1"/>
    <w:qFormat/>
    <w:locked/>
    <w:uiPriority w:val="0"/>
    <w:rPr>
      <w:rFonts w:ascii="Arial" w:hAnsi="Arial" w:eastAsia="黑体" w:cs="Arial"/>
      <w:sz w:val="20"/>
      <w:szCs w:val="20"/>
    </w:rPr>
  </w:style>
  <w:style w:type="paragraph" w:styleId="7">
    <w:name w:val="annotation text"/>
    <w:basedOn w:val="1"/>
    <w:link w:val="33"/>
    <w:semiHidden/>
    <w:qFormat/>
    <w:uiPriority w:val="0"/>
    <w:pPr>
      <w:jc w:val="left"/>
    </w:pPr>
    <w:rPr>
      <w:kern w:val="0"/>
      <w:sz w:val="24"/>
      <w:szCs w:val="20"/>
    </w:rPr>
  </w:style>
  <w:style w:type="paragraph" w:styleId="8">
    <w:name w:val="Body Text 3"/>
    <w:basedOn w:val="1"/>
    <w:qFormat/>
    <w:locked/>
    <w:uiPriority w:val="0"/>
    <w:rPr>
      <w:rFonts w:hint="eastAsia" w:ascii="黑体" w:hAnsi="宋体" w:eastAsia="黑体"/>
      <w:b/>
      <w:sz w:val="30"/>
    </w:rPr>
  </w:style>
  <w:style w:type="paragraph" w:styleId="9">
    <w:name w:val="Body Text"/>
    <w:basedOn w:val="1"/>
    <w:next w:val="1"/>
    <w:link w:val="34"/>
    <w:qFormat/>
    <w:uiPriority w:val="0"/>
    <w:pPr>
      <w:widowControl/>
      <w:snapToGrid w:val="0"/>
      <w:spacing w:before="60" w:after="160" w:line="259" w:lineRule="auto"/>
      <w:ind w:right="113"/>
    </w:pPr>
    <w:rPr>
      <w:kern w:val="0"/>
      <w:sz w:val="18"/>
      <w:szCs w:val="20"/>
    </w:rPr>
  </w:style>
  <w:style w:type="paragraph" w:styleId="10">
    <w:name w:val="Body Text Indent"/>
    <w:basedOn w:val="1"/>
    <w:link w:val="35"/>
    <w:qFormat/>
    <w:uiPriority w:val="0"/>
    <w:pPr>
      <w:spacing w:after="120"/>
      <w:ind w:left="420" w:leftChars="200"/>
    </w:pPr>
    <w:rPr>
      <w:kern w:val="0"/>
      <w:sz w:val="24"/>
      <w:szCs w:val="20"/>
    </w:rPr>
  </w:style>
  <w:style w:type="paragraph" w:styleId="11">
    <w:name w:val="Block Text"/>
    <w:basedOn w:val="1"/>
    <w:qFormat/>
    <w:locked/>
    <w:uiPriority w:val="0"/>
    <w:pPr>
      <w:snapToGrid w:val="0"/>
      <w:spacing w:line="420" w:lineRule="exact"/>
      <w:ind w:left="101" w:leftChars="48" w:right="149" w:rightChars="71" w:firstLine="426" w:firstLineChars="203"/>
    </w:pPr>
  </w:style>
  <w:style w:type="paragraph" w:styleId="12">
    <w:name w:val="Plain Text"/>
    <w:basedOn w:val="1"/>
    <w:qFormat/>
    <w:locked/>
    <w:uiPriority w:val="0"/>
    <w:pPr>
      <w:spacing w:line="420" w:lineRule="exact"/>
      <w:ind w:firstLine="200" w:firstLineChars="200"/>
    </w:pPr>
    <w:rPr>
      <w:rFonts w:ascii="宋体" w:hAnsi="Courier New" w:cs="Courier New"/>
      <w:szCs w:val="21"/>
    </w:rPr>
  </w:style>
  <w:style w:type="paragraph" w:styleId="13">
    <w:name w:val="Date"/>
    <w:basedOn w:val="1"/>
    <w:next w:val="1"/>
    <w:link w:val="36"/>
    <w:qFormat/>
    <w:uiPriority w:val="0"/>
    <w:pPr>
      <w:ind w:left="100" w:leftChars="2500"/>
    </w:pPr>
    <w:rPr>
      <w:kern w:val="0"/>
      <w:sz w:val="24"/>
      <w:szCs w:val="20"/>
    </w:rPr>
  </w:style>
  <w:style w:type="paragraph" w:styleId="14">
    <w:name w:val="Body Text Indent 2"/>
    <w:basedOn w:val="1"/>
    <w:next w:val="1"/>
    <w:qFormat/>
    <w:locked/>
    <w:uiPriority w:val="0"/>
    <w:pPr>
      <w:snapToGrid w:val="0"/>
      <w:spacing w:line="520" w:lineRule="exact"/>
      <w:ind w:firstLine="480" w:firstLineChars="200"/>
    </w:pPr>
    <w:rPr>
      <w:rFonts w:ascii="宋体" w:hAnsi="宋体"/>
      <w:color w:val="000000"/>
      <w:sz w:val="24"/>
    </w:rPr>
  </w:style>
  <w:style w:type="paragraph" w:styleId="15">
    <w:name w:val="Balloon Text"/>
    <w:basedOn w:val="1"/>
    <w:link w:val="37"/>
    <w:semiHidden/>
    <w:qFormat/>
    <w:uiPriority w:val="0"/>
    <w:rPr>
      <w:kern w:val="0"/>
      <w:sz w:val="18"/>
      <w:szCs w:val="20"/>
    </w:rPr>
  </w:style>
  <w:style w:type="paragraph" w:styleId="16">
    <w:name w:val="footer"/>
    <w:basedOn w:val="1"/>
    <w:link w:val="38"/>
    <w:qFormat/>
    <w:uiPriority w:val="99"/>
    <w:pPr>
      <w:tabs>
        <w:tab w:val="center" w:pos="4153"/>
        <w:tab w:val="right" w:pos="8306"/>
      </w:tabs>
      <w:snapToGrid w:val="0"/>
      <w:jc w:val="left"/>
    </w:pPr>
    <w:rPr>
      <w:kern w:val="0"/>
      <w:sz w:val="18"/>
      <w:szCs w:val="20"/>
    </w:rPr>
  </w:style>
  <w:style w:type="paragraph" w:styleId="17">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Body Text Indent 3"/>
    <w:basedOn w:val="1"/>
    <w:qFormat/>
    <w:locked/>
    <w:uiPriority w:val="0"/>
    <w:pPr>
      <w:spacing w:line="380" w:lineRule="exact"/>
      <w:ind w:left="44" w:firstLine="435" w:firstLineChars="207"/>
    </w:pPr>
    <w:rPr>
      <w:szCs w:val="21"/>
    </w:rPr>
  </w:style>
  <w:style w:type="paragraph" w:styleId="19">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41"/>
    <w:semiHidden/>
    <w:qFormat/>
    <w:uiPriority w:val="0"/>
    <w:rPr>
      <w:b/>
    </w:rPr>
  </w:style>
  <w:style w:type="paragraph" w:styleId="21">
    <w:name w:val="Body Text First Indent"/>
    <w:basedOn w:val="9"/>
    <w:qFormat/>
    <w:locked/>
    <w:uiPriority w:val="0"/>
    <w:pPr>
      <w:widowControl w:val="0"/>
      <w:snapToGrid/>
      <w:spacing w:before="0" w:after="120" w:line="240" w:lineRule="auto"/>
      <w:ind w:right="0" w:firstLine="420" w:firstLineChars="100"/>
    </w:pPr>
    <w:rPr>
      <w:kern w:val="2"/>
      <w:sz w:val="21"/>
      <w:szCs w:val="24"/>
    </w:rPr>
  </w:style>
  <w:style w:type="paragraph" w:styleId="22">
    <w:name w:val="Body Text First Indent 2"/>
    <w:basedOn w:val="10"/>
    <w:next w:val="1"/>
    <w:qFormat/>
    <w:locked/>
    <w:uiPriority w:val="0"/>
    <w:pPr>
      <w:widowControl/>
      <w:ind w:firstLine="420" w:firstLineChars="200"/>
      <w:jc w:val="left"/>
    </w:pPr>
    <w:rPr>
      <w:sz w:val="21"/>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qFormat/>
    <w:locked/>
    <w:uiPriority w:val="0"/>
  </w:style>
  <w:style w:type="character" w:styleId="28">
    <w:name w:val="Emphasis"/>
    <w:basedOn w:val="25"/>
    <w:qFormat/>
    <w:locked/>
    <w:uiPriority w:val="0"/>
    <w:rPr>
      <w:i/>
    </w:rPr>
  </w:style>
  <w:style w:type="character" w:styleId="29">
    <w:name w:val="Hyperlink"/>
    <w:basedOn w:val="25"/>
    <w:qFormat/>
    <w:locked/>
    <w:uiPriority w:val="0"/>
    <w:rPr>
      <w:color w:val="0000FF"/>
      <w:u w:val="single"/>
    </w:rPr>
  </w:style>
  <w:style w:type="character" w:styleId="30">
    <w:name w:val="annotation reference"/>
    <w:semiHidden/>
    <w:qFormat/>
    <w:uiPriority w:val="0"/>
    <w:rPr>
      <w:sz w:val="21"/>
    </w:rPr>
  </w:style>
  <w:style w:type="paragraph" w:customStyle="1" w:styleId="31">
    <w:name w:val="UserStyle_0"/>
    <w:basedOn w:val="1"/>
    <w:qFormat/>
    <w:uiPriority w:val="0"/>
    <w:pPr>
      <w:jc w:val="left"/>
      <w:textAlignment w:val="baseline"/>
    </w:pPr>
    <w:rPr>
      <w:rFonts w:ascii="宋体"/>
      <w:color w:val="000000"/>
      <w:kern w:val="0"/>
      <w:sz w:val="24"/>
    </w:rPr>
  </w:style>
  <w:style w:type="paragraph" w:customStyle="1" w:styleId="3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33">
    <w:name w:val="批注文字 字符"/>
    <w:link w:val="7"/>
    <w:qFormat/>
    <w:locked/>
    <w:uiPriority w:val="0"/>
    <w:rPr>
      <w:rFonts w:ascii="Times New Roman" w:hAnsi="Times New Roman" w:eastAsia="宋体"/>
      <w:sz w:val="24"/>
    </w:rPr>
  </w:style>
  <w:style w:type="character" w:customStyle="1" w:styleId="34">
    <w:name w:val="正文文本 字符"/>
    <w:link w:val="9"/>
    <w:qFormat/>
    <w:locked/>
    <w:uiPriority w:val="0"/>
    <w:rPr>
      <w:sz w:val="18"/>
    </w:rPr>
  </w:style>
  <w:style w:type="character" w:customStyle="1" w:styleId="35">
    <w:name w:val="正文文本缩进 字符"/>
    <w:link w:val="10"/>
    <w:semiHidden/>
    <w:qFormat/>
    <w:locked/>
    <w:uiPriority w:val="0"/>
    <w:rPr>
      <w:rFonts w:ascii="Times New Roman" w:hAnsi="Times New Roman" w:eastAsia="宋体"/>
      <w:sz w:val="24"/>
    </w:rPr>
  </w:style>
  <w:style w:type="character" w:customStyle="1" w:styleId="36">
    <w:name w:val="日期 字符1"/>
    <w:link w:val="13"/>
    <w:qFormat/>
    <w:locked/>
    <w:uiPriority w:val="0"/>
    <w:rPr>
      <w:rFonts w:ascii="Times New Roman" w:hAnsi="Times New Roman" w:eastAsia="宋体"/>
      <w:sz w:val="24"/>
    </w:rPr>
  </w:style>
  <w:style w:type="character" w:customStyle="1" w:styleId="37">
    <w:name w:val="批注框文本 字符"/>
    <w:link w:val="15"/>
    <w:semiHidden/>
    <w:qFormat/>
    <w:locked/>
    <w:uiPriority w:val="0"/>
    <w:rPr>
      <w:rFonts w:ascii="Times New Roman" w:hAnsi="Times New Roman" w:eastAsia="宋体"/>
      <w:sz w:val="18"/>
    </w:rPr>
  </w:style>
  <w:style w:type="character" w:customStyle="1" w:styleId="38">
    <w:name w:val="页脚 字符1"/>
    <w:link w:val="16"/>
    <w:qFormat/>
    <w:locked/>
    <w:uiPriority w:val="99"/>
    <w:rPr>
      <w:sz w:val="18"/>
    </w:rPr>
  </w:style>
  <w:style w:type="character" w:customStyle="1" w:styleId="39">
    <w:name w:val="页眉 字符"/>
    <w:link w:val="17"/>
    <w:qFormat/>
    <w:locked/>
    <w:uiPriority w:val="0"/>
    <w:rPr>
      <w:sz w:val="18"/>
    </w:rPr>
  </w:style>
  <w:style w:type="character" w:customStyle="1" w:styleId="40">
    <w:name w:val="普通(网站) 字符"/>
    <w:link w:val="19"/>
    <w:qFormat/>
    <w:locked/>
    <w:uiPriority w:val="0"/>
    <w:rPr>
      <w:rFonts w:ascii="宋体" w:hAnsi="宋体" w:eastAsia="宋体"/>
      <w:sz w:val="24"/>
    </w:rPr>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页脚 字符"/>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6"/>
    <w:next w:val="1"/>
    <w:link w:val="44"/>
    <w:qFormat/>
    <w:uiPriority w:val="0"/>
    <w:pPr>
      <w:adjustRightInd w:val="0"/>
      <w:snapToGrid w:val="0"/>
      <w:spacing w:beforeLines="10" w:afterLines="10" w:line="259" w:lineRule="auto"/>
      <w:jc w:val="center"/>
    </w:pPr>
    <w:rPr>
      <w:rFonts w:ascii="宋体"/>
      <w:kern w:val="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表1111"/>
    <w:basedOn w:val="1"/>
    <w:qFormat/>
    <w:uiPriority w:val="0"/>
    <w:pPr>
      <w:adjustRightInd w:val="0"/>
      <w:snapToGrid w:val="0"/>
      <w:jc w:val="center"/>
    </w:pPr>
    <w:rPr>
      <w:rFonts w:hAnsi="宋体"/>
      <w:szCs w:val="28"/>
    </w:rPr>
  </w:style>
  <w:style w:type="paragraph" w:styleId="51">
    <w:name w:val="List Paragraph"/>
    <w:basedOn w:val="1"/>
    <w:qFormat/>
    <w:uiPriority w:val="34"/>
    <w:pPr>
      <w:ind w:firstLine="420" w:firstLineChars="200"/>
    </w:pPr>
  </w:style>
  <w:style w:type="paragraph" w:customStyle="1" w:styleId="52">
    <w:name w:val="样式 小四 行距: 1.5 倍行距"/>
    <w:basedOn w:val="1"/>
    <w:qFormat/>
    <w:uiPriority w:val="0"/>
    <w:pPr>
      <w:spacing w:line="360" w:lineRule="auto"/>
      <w:ind w:firstLine="200" w:firstLineChars="200"/>
    </w:pPr>
    <w:rPr>
      <w:rFonts w:eastAsia="仿宋_GB2312" w:cs="宋体"/>
      <w:sz w:val="28"/>
      <w:szCs w:val="20"/>
    </w:rPr>
  </w:style>
  <w:style w:type="paragraph" w:customStyle="1" w:styleId="53">
    <w:name w:val="Table Paragraph"/>
    <w:basedOn w:val="1"/>
    <w:qFormat/>
    <w:uiPriority w:val="1"/>
    <w:pPr>
      <w:autoSpaceDE w:val="0"/>
      <w:autoSpaceDN w:val="0"/>
      <w:adjustRightInd w:val="0"/>
      <w:jc w:val="left"/>
    </w:pPr>
    <w:rPr>
      <w:kern w:val="0"/>
      <w:sz w:val="24"/>
    </w:rPr>
  </w:style>
  <w:style w:type="paragraph" w:customStyle="1" w:styleId="54">
    <w:name w:val="新利正文"/>
    <w:basedOn w:val="1"/>
    <w:qFormat/>
    <w:uiPriority w:val="0"/>
    <w:pPr>
      <w:spacing w:before="78" w:beforeLines="25" w:line="440" w:lineRule="exact"/>
      <w:ind w:firstLine="560"/>
    </w:pPr>
    <w:rPr>
      <w:color w:val="000000"/>
      <w:sz w:val="24"/>
    </w:rPr>
  </w:style>
  <w:style w:type="paragraph" w:customStyle="1" w:styleId="55">
    <w:name w:val="福盛文字"/>
    <w:basedOn w:val="10"/>
    <w:qFormat/>
    <w:uiPriority w:val="0"/>
    <w:pPr>
      <w:adjustRightInd w:val="0"/>
      <w:snapToGrid w:val="0"/>
      <w:spacing w:after="0" w:line="480" w:lineRule="exact"/>
      <w:ind w:left="0" w:leftChars="0" w:firstLine="567"/>
    </w:pPr>
    <w:rPr>
      <w:sz w:val="28"/>
    </w:rPr>
  </w:style>
  <w:style w:type="paragraph" w:customStyle="1" w:styleId="56">
    <w:name w:val="报告表正文"/>
    <w:basedOn w:val="1"/>
    <w:qFormat/>
    <w:uiPriority w:val="0"/>
    <w:pPr>
      <w:adjustRightInd w:val="0"/>
      <w:snapToGrid w:val="0"/>
      <w:spacing w:line="440" w:lineRule="atLeast"/>
      <w:ind w:firstLine="200" w:firstLineChars="200"/>
    </w:pPr>
    <w:rPr>
      <w:sz w:val="24"/>
      <w:szCs w:val="20"/>
    </w:rPr>
  </w:style>
  <w:style w:type="paragraph" w:customStyle="1" w:styleId="57">
    <w:name w:val="cb正文"/>
    <w:basedOn w:val="1"/>
    <w:qFormat/>
    <w:uiPriority w:val="0"/>
    <w:pPr>
      <w:adjustRightInd w:val="0"/>
      <w:snapToGrid w:val="0"/>
      <w:spacing w:line="500" w:lineRule="exact"/>
    </w:pPr>
    <w:rPr>
      <w:rFonts w:ascii="Calibri" w:hAnsi="Calibri"/>
      <w:snapToGrid w:val="0"/>
      <w:kern w:val="0"/>
      <w:sz w:val="28"/>
    </w:rPr>
  </w:style>
  <w:style w:type="paragraph" w:customStyle="1" w:styleId="58">
    <w:name w:val="表格文字"/>
    <w:basedOn w:val="1"/>
    <w:next w:val="1"/>
    <w:qFormat/>
    <w:uiPriority w:val="0"/>
    <w:pPr>
      <w:spacing w:line="340" w:lineRule="exact"/>
      <w:jc w:val="center"/>
    </w:pPr>
    <w:rPr>
      <w:b/>
    </w:rPr>
  </w:style>
  <w:style w:type="paragraph" w:customStyle="1" w:styleId="59">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60">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61">
    <w:name w:val="报告正文"/>
    <w:basedOn w:val="1"/>
    <w:qFormat/>
    <w:uiPriority w:val="0"/>
    <w:pPr>
      <w:spacing w:line="420" w:lineRule="exact"/>
      <w:ind w:left="420" w:leftChars="200" w:firstLine="200" w:firstLineChars="200"/>
    </w:pPr>
    <w:rPr>
      <w:rFonts w:ascii="宋体" w:hAnsi="宋体" w:cs="宋体"/>
      <w:sz w:val="24"/>
      <w:szCs w:val="20"/>
    </w:rPr>
  </w:style>
  <w:style w:type="paragraph" w:customStyle="1" w:styleId="62">
    <w:name w:val="我的正文"/>
    <w:basedOn w:val="63"/>
    <w:qFormat/>
    <w:uiPriority w:val="0"/>
    <w:pPr>
      <w:adjustRightInd w:val="0"/>
      <w:snapToGrid w:val="0"/>
      <w:spacing w:line="480" w:lineRule="exact"/>
      <w:ind w:firstLine="480" w:firstLineChars="0"/>
    </w:pPr>
    <w:rPr>
      <w:rFonts w:ascii="Times New Roman" w:hAnsi="Times New Roman" w:cs="Times New Roman"/>
      <w:sz w:val="24"/>
      <w:szCs w:val="20"/>
    </w:rPr>
  </w:style>
  <w:style w:type="paragraph" w:customStyle="1" w:styleId="63">
    <w:name w:val="正文1"/>
    <w:basedOn w:val="1"/>
    <w:qFormat/>
    <w:uiPriority w:val="0"/>
    <w:pPr>
      <w:spacing w:line="560" w:lineRule="exact"/>
      <w:ind w:firstLine="200" w:firstLineChars="200"/>
    </w:pPr>
    <w:rPr>
      <w:rFonts w:ascii="宋体" w:hAnsi="宋体" w:cs="宋体"/>
      <w:sz w:val="28"/>
      <w:szCs w:val="28"/>
    </w:rPr>
  </w:style>
  <w:style w:type="paragraph" w:customStyle="1" w:styleId="64">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65">
    <w:name w:val="0正文"/>
    <w:basedOn w:val="1"/>
    <w:qFormat/>
    <w:uiPriority w:val="0"/>
    <w:pPr>
      <w:adjustRightInd w:val="0"/>
      <w:spacing w:line="480" w:lineRule="exact"/>
      <w:ind w:firstLine="200" w:firstLineChars="200"/>
      <w:contextualSpacing/>
    </w:pPr>
    <w:rPr>
      <w:szCs w:val="22"/>
    </w:rPr>
  </w:style>
  <w:style w:type="paragraph" w:customStyle="1" w:styleId="66">
    <w:name w:val="日期1"/>
    <w:basedOn w:val="1"/>
    <w:next w:val="1"/>
    <w:qFormat/>
    <w:uiPriority w:val="0"/>
    <w:rPr>
      <w:kern w:val="0"/>
      <w:sz w:val="24"/>
    </w:rPr>
  </w:style>
  <w:style w:type="paragraph" w:customStyle="1" w:styleId="67">
    <w:name w:val="正文文本缩进 31"/>
    <w:basedOn w:val="1"/>
    <w:qFormat/>
    <w:uiPriority w:val="0"/>
    <w:pPr>
      <w:adjustRightInd w:val="0"/>
      <w:spacing w:line="440" w:lineRule="exact"/>
      <w:ind w:firstLine="480"/>
      <w:textAlignment w:val="baseline"/>
    </w:pPr>
    <w:rPr>
      <w:rFonts w:ascii="宋体" w:hAnsi="宋体"/>
      <w:sz w:val="24"/>
    </w:rPr>
  </w:style>
  <w:style w:type="paragraph" w:customStyle="1" w:styleId="68">
    <w:name w:val="文本"/>
    <w:basedOn w:val="1"/>
    <w:qFormat/>
    <w:uiPriority w:val="0"/>
    <w:pPr>
      <w:spacing w:line="420" w:lineRule="exact"/>
      <w:ind w:firstLine="480"/>
    </w:pPr>
    <w:rPr>
      <w:bCs/>
    </w:rPr>
  </w:style>
  <w:style w:type="paragraph" w:customStyle="1" w:styleId="69">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70">
    <w:name w:val="00正文"/>
    <w:basedOn w:val="1"/>
    <w:qFormat/>
    <w:uiPriority w:val="0"/>
    <w:pPr>
      <w:widowControl/>
      <w:spacing w:line="480" w:lineRule="exact"/>
      <w:ind w:firstLine="200" w:firstLineChars="200"/>
      <w:jc w:val="left"/>
    </w:pPr>
    <w:rPr>
      <w:sz w:val="24"/>
      <w:szCs w:val="22"/>
    </w:rPr>
  </w:style>
  <w:style w:type="paragraph" w:customStyle="1" w:styleId="71">
    <w:name w:val="样式 a + 非加粗 首行缩进:  2 字符"/>
    <w:basedOn w:val="1"/>
    <w:qFormat/>
    <w:uiPriority w:val="0"/>
    <w:pPr>
      <w:spacing w:line="540" w:lineRule="exact"/>
      <w:ind w:firstLine="560" w:firstLineChars="200"/>
    </w:pPr>
    <w:rPr>
      <w:rFonts w:ascii="宋体" w:hAnsi="宋体" w:cs="宋体"/>
      <w:sz w:val="28"/>
      <w:szCs w:val="20"/>
    </w:rPr>
  </w:style>
  <w:style w:type="paragraph" w:customStyle="1" w:styleId="72">
    <w:name w:val="无间隔1"/>
    <w:basedOn w:val="9"/>
    <w:next w:val="9"/>
    <w:qFormat/>
    <w:uiPriority w:val="1"/>
    <w:pPr>
      <w:widowControl w:val="0"/>
      <w:spacing w:before="0" w:after="0" w:line="360" w:lineRule="exact"/>
      <w:ind w:right="0"/>
      <w:jc w:val="center"/>
    </w:pPr>
    <w:rPr>
      <w:rFonts w:eastAsia="黑体"/>
      <w:kern w:val="2"/>
      <w:sz w:val="21"/>
    </w:rPr>
  </w:style>
  <w:style w:type="paragraph" w:customStyle="1" w:styleId="73">
    <w:name w:val="0005"/>
    <w:basedOn w:val="1"/>
    <w:qFormat/>
    <w:uiPriority w:val="0"/>
    <w:pPr>
      <w:adjustRightInd w:val="0"/>
      <w:snapToGrid w:val="0"/>
      <w:spacing w:line="360" w:lineRule="auto"/>
      <w:ind w:firstLine="764" w:firstLineChars="200"/>
    </w:pPr>
    <w:rPr>
      <w:snapToGrid w:val="0"/>
      <w:kern w:val="0"/>
      <w:sz w:val="24"/>
      <w:szCs w:val="20"/>
    </w:rPr>
  </w:style>
  <w:style w:type="paragraph" w:customStyle="1" w:styleId="74">
    <w:name w:val="Char Char Char Char Char Char Char"/>
    <w:basedOn w:val="1"/>
    <w:qFormat/>
    <w:uiPriority w:val="0"/>
    <w:pPr>
      <w:snapToGrid w:val="0"/>
      <w:spacing w:line="360" w:lineRule="auto"/>
      <w:ind w:firstLine="529" w:firstLineChars="200"/>
    </w:pPr>
    <w:rPr>
      <w:rFonts w:ascii="宋体" w:hAnsi="宋体"/>
      <w:b/>
    </w:rPr>
  </w:style>
  <w:style w:type="character" w:customStyle="1" w:styleId="75">
    <w:name w:val="NormalCharacter"/>
    <w:semiHidden/>
    <w:qFormat/>
    <w:uiPriority w:val="0"/>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36B8CD-50A2-451F-8B05-8BF80D812F71}">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68</Pages>
  <Words>312</Words>
  <Characters>375</Characters>
  <Lines>270</Lines>
  <Paragraphs>76</Paragraphs>
  <TotalTime>902</TotalTime>
  <ScaleCrop>false</ScaleCrop>
  <LinksUpToDate>false</LinksUpToDate>
  <CharactersWithSpaces>394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成</cp:lastModifiedBy>
  <cp:lastPrinted>2022-11-16T08:58:00Z</cp:lastPrinted>
  <dcterms:modified xsi:type="dcterms:W3CDTF">2025-09-02T02:28:12Z</dcterms:modified>
  <dc:title>附件2</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A985D335C7BF4A61AE1CA20B3C445AD4</vt:lpwstr>
  </property>
  <property fmtid="{D5CDD505-2E9C-101B-9397-08002B2CF9AE}" pid="4" name="KSOTemplateDocerSaveRecord">
    <vt:lpwstr>eyJoZGlkIjoiMGUzZjcxMWE3YmQ5OGYxNTA0NTEwOTVjMjkyYzNkYjciLCJ1c2VySWQiOiIxMTQ5OTg3NTc2In0=</vt:lpwstr>
  </property>
</Properties>
</file>